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7CBD" w14:textId="6A530916" w:rsidR="00A64973" w:rsidRPr="00067C05" w:rsidRDefault="00222CBF" w:rsidP="00EA139D">
      <w:pPr>
        <w:jc w:val="center"/>
        <w:rPr>
          <w:rFonts w:ascii="Tahoma" w:hAnsi="Tahoma" w:cs="Tahoma"/>
          <w:b/>
          <w:bCs/>
          <w:color w:val="1F497D" w:themeColor="text2"/>
          <w:sz w:val="56"/>
          <w:szCs w:val="56"/>
        </w:rPr>
      </w:pPr>
      <w:r w:rsidRPr="00067C05">
        <w:rPr>
          <w:rFonts w:ascii="Tahoma" w:hAnsi="Tahoma" w:cs="Tahoma"/>
          <w:b/>
          <w:bCs/>
          <w:color w:val="1F497D" w:themeColor="text2"/>
          <w:sz w:val="56"/>
          <w:szCs w:val="56"/>
        </w:rPr>
        <w:t>POLITICA DEL SISTEMA INTERNO</w:t>
      </w:r>
      <w:r w:rsidR="00F92182" w:rsidRPr="00067C05">
        <w:rPr>
          <w:rFonts w:ascii="Tahoma" w:hAnsi="Tahoma" w:cs="Tahoma"/>
          <w:b/>
          <w:bCs/>
          <w:color w:val="1F497D" w:themeColor="text2"/>
          <w:sz w:val="56"/>
          <w:szCs w:val="56"/>
        </w:rPr>
        <w:t xml:space="preserve"> DE INFORMACION</w:t>
      </w:r>
    </w:p>
    <w:p w14:paraId="5830BE97" w14:textId="77777777" w:rsidR="00F92182" w:rsidRPr="004D5623" w:rsidRDefault="00F92182" w:rsidP="00EA139D">
      <w:pPr>
        <w:jc w:val="center"/>
        <w:rPr>
          <w:rFonts w:ascii="Tahoma" w:hAnsi="Tahoma" w:cs="Tahoma"/>
          <w:b/>
          <w:bCs/>
          <w:color w:val="1F497D" w:themeColor="text2"/>
          <w:sz w:val="56"/>
          <w:szCs w:val="56"/>
        </w:rPr>
      </w:pPr>
    </w:p>
    <w:p w14:paraId="66EFF3D5" w14:textId="0233D8BF" w:rsidR="00EA139D" w:rsidRPr="006722E6" w:rsidRDefault="00EA139D" w:rsidP="00EA139D">
      <w:pPr>
        <w:jc w:val="center"/>
        <w:rPr>
          <w:rFonts w:ascii="Tahoma" w:hAnsi="Tahoma" w:cs="Tahoma"/>
          <w:b/>
          <w:bCs/>
          <w:color w:val="1F497D" w:themeColor="text2"/>
          <w:sz w:val="40"/>
          <w:szCs w:val="40"/>
        </w:rPr>
      </w:pPr>
      <w:r w:rsidRPr="006722E6">
        <w:rPr>
          <w:rFonts w:ascii="Tahoma" w:hAnsi="Tahoma" w:cs="Tahoma"/>
          <w:b/>
          <w:bCs/>
          <w:color w:val="1F497D" w:themeColor="text2"/>
          <w:sz w:val="40"/>
          <w:szCs w:val="40"/>
        </w:rPr>
        <w:t>FUNDACIÓN UNIVERSIDAD EMPRESA DE LA PROVINCIA DE CÁDIZ</w:t>
      </w:r>
    </w:p>
    <w:p w14:paraId="1A0EC505" w14:textId="43A91C0C" w:rsidR="00EA139D" w:rsidRDefault="00EA139D" w:rsidP="00EA139D">
      <w:pPr>
        <w:jc w:val="center"/>
        <w:rPr>
          <w:rFonts w:ascii="Tahoma" w:hAnsi="Tahoma" w:cs="Tahoma"/>
          <w:b/>
          <w:bCs/>
          <w:color w:val="1F497D" w:themeColor="text2"/>
          <w:sz w:val="72"/>
          <w:szCs w:val="72"/>
        </w:rPr>
      </w:pPr>
    </w:p>
    <w:p w14:paraId="49A5D0ED" w14:textId="794CE265" w:rsidR="00EA139D" w:rsidRDefault="00EA139D" w:rsidP="00EA139D">
      <w:pPr>
        <w:jc w:val="center"/>
        <w:rPr>
          <w:rFonts w:ascii="Tahoma" w:hAnsi="Tahoma" w:cs="Tahoma"/>
          <w:b/>
          <w:bCs/>
          <w:color w:val="1F497D" w:themeColor="text2"/>
          <w:sz w:val="72"/>
          <w:szCs w:val="72"/>
        </w:rPr>
      </w:pPr>
    </w:p>
    <w:p w14:paraId="159635C7" w14:textId="3E99DB26" w:rsidR="00EA139D" w:rsidRDefault="00EA139D" w:rsidP="00EA139D">
      <w:pPr>
        <w:jc w:val="center"/>
        <w:rPr>
          <w:rFonts w:ascii="Tahoma" w:hAnsi="Tahoma" w:cs="Tahoma"/>
          <w:b/>
          <w:bCs/>
          <w:color w:val="1F497D" w:themeColor="text2"/>
          <w:sz w:val="72"/>
          <w:szCs w:val="72"/>
        </w:rPr>
      </w:pPr>
    </w:p>
    <w:p w14:paraId="2F792210" w14:textId="551C90CF" w:rsidR="00EA139D" w:rsidRDefault="00EA139D" w:rsidP="00EA139D">
      <w:pPr>
        <w:jc w:val="center"/>
        <w:rPr>
          <w:rFonts w:ascii="Tahoma" w:hAnsi="Tahoma" w:cs="Tahoma"/>
          <w:b/>
          <w:bCs/>
          <w:color w:val="1F497D" w:themeColor="text2"/>
          <w:sz w:val="72"/>
          <w:szCs w:val="72"/>
        </w:rPr>
      </w:pPr>
    </w:p>
    <w:p w14:paraId="43EC3C9A" w14:textId="58DDACE5" w:rsidR="00EA139D" w:rsidRDefault="00EA139D" w:rsidP="00EA139D">
      <w:pPr>
        <w:jc w:val="center"/>
        <w:rPr>
          <w:rFonts w:ascii="Tahoma" w:hAnsi="Tahoma" w:cs="Tahoma"/>
          <w:b/>
          <w:bCs/>
          <w:color w:val="1F497D" w:themeColor="text2"/>
          <w:sz w:val="72"/>
          <w:szCs w:val="72"/>
        </w:rPr>
      </w:pPr>
    </w:p>
    <w:p w14:paraId="4B3EBBEF" w14:textId="40BCAB7F" w:rsidR="00EA139D" w:rsidRDefault="00EA139D" w:rsidP="00EA139D">
      <w:pPr>
        <w:jc w:val="center"/>
        <w:rPr>
          <w:rFonts w:ascii="Tahoma" w:hAnsi="Tahoma" w:cs="Tahoma"/>
          <w:b/>
          <w:bCs/>
          <w:color w:val="1F497D" w:themeColor="text2"/>
          <w:sz w:val="72"/>
          <w:szCs w:val="72"/>
        </w:rPr>
      </w:pPr>
    </w:p>
    <w:p w14:paraId="210C01A7" w14:textId="64A82754" w:rsidR="00EA139D" w:rsidRDefault="00EA139D" w:rsidP="00EA139D">
      <w:pPr>
        <w:jc w:val="center"/>
        <w:rPr>
          <w:rFonts w:ascii="Tahoma" w:hAnsi="Tahoma" w:cs="Tahoma"/>
          <w:b/>
          <w:bCs/>
          <w:color w:val="1F497D" w:themeColor="text2"/>
          <w:sz w:val="72"/>
          <w:szCs w:val="72"/>
        </w:rPr>
      </w:pPr>
    </w:p>
    <w:p w14:paraId="21F99C2E" w14:textId="7FE9624E" w:rsidR="00EA139D" w:rsidRDefault="00EA139D" w:rsidP="00EA139D">
      <w:pPr>
        <w:jc w:val="center"/>
        <w:rPr>
          <w:rFonts w:ascii="Tahoma" w:hAnsi="Tahoma" w:cs="Tahoma"/>
          <w:b/>
          <w:bCs/>
          <w:color w:val="1F497D" w:themeColor="text2"/>
          <w:sz w:val="72"/>
          <w:szCs w:val="72"/>
        </w:rPr>
      </w:pPr>
    </w:p>
    <w:p w14:paraId="376D431F" w14:textId="087EEE9B" w:rsidR="00EA139D" w:rsidRDefault="00EA139D" w:rsidP="00EA139D">
      <w:pPr>
        <w:jc w:val="center"/>
        <w:rPr>
          <w:rFonts w:ascii="Tahoma" w:hAnsi="Tahoma" w:cs="Tahoma"/>
          <w:b/>
          <w:bCs/>
          <w:color w:val="1F497D" w:themeColor="text2"/>
          <w:sz w:val="24"/>
          <w:szCs w:val="24"/>
        </w:rPr>
      </w:pPr>
    </w:p>
    <w:p w14:paraId="33CDF139" w14:textId="77777777" w:rsidR="00DF16A4" w:rsidRDefault="00DF16A4" w:rsidP="00EA139D">
      <w:pPr>
        <w:jc w:val="center"/>
        <w:rPr>
          <w:rFonts w:ascii="Tahoma" w:hAnsi="Tahoma" w:cs="Tahoma"/>
          <w:b/>
          <w:bCs/>
          <w:color w:val="1F497D" w:themeColor="text2"/>
          <w:sz w:val="24"/>
          <w:szCs w:val="24"/>
        </w:rPr>
      </w:pPr>
    </w:p>
    <w:p w14:paraId="2607F1E7" w14:textId="77777777" w:rsidR="00DF16A4" w:rsidRDefault="00DF16A4" w:rsidP="00EA139D">
      <w:pPr>
        <w:jc w:val="center"/>
        <w:rPr>
          <w:rFonts w:ascii="Tahoma" w:hAnsi="Tahoma" w:cs="Tahoma"/>
          <w:b/>
          <w:bCs/>
          <w:color w:val="1F497D" w:themeColor="text2"/>
          <w:sz w:val="24"/>
          <w:szCs w:val="24"/>
        </w:rPr>
      </w:pPr>
    </w:p>
    <w:p w14:paraId="0D3BAF2C" w14:textId="77777777" w:rsidR="00DF16A4" w:rsidRDefault="00DF16A4" w:rsidP="00EA139D">
      <w:pPr>
        <w:jc w:val="center"/>
        <w:rPr>
          <w:rFonts w:ascii="Tahoma" w:hAnsi="Tahoma" w:cs="Tahoma"/>
          <w:b/>
          <w:bCs/>
          <w:color w:val="1F497D" w:themeColor="text2"/>
          <w:sz w:val="24"/>
          <w:szCs w:val="24"/>
        </w:rPr>
      </w:pPr>
    </w:p>
    <w:p w14:paraId="53F31F4C" w14:textId="77777777" w:rsidR="00DF16A4" w:rsidRDefault="00DF16A4" w:rsidP="00EA139D">
      <w:pPr>
        <w:jc w:val="center"/>
        <w:rPr>
          <w:rFonts w:ascii="Tahoma" w:hAnsi="Tahoma" w:cs="Tahoma"/>
          <w:b/>
          <w:bCs/>
          <w:color w:val="1F497D" w:themeColor="text2"/>
          <w:sz w:val="24"/>
          <w:szCs w:val="24"/>
        </w:rPr>
      </w:pPr>
    </w:p>
    <w:p w14:paraId="08947386" w14:textId="42208C88" w:rsidR="00EA139D" w:rsidRDefault="00EA139D" w:rsidP="00EA139D">
      <w:pPr>
        <w:jc w:val="center"/>
        <w:rPr>
          <w:rFonts w:ascii="Tahoma" w:hAnsi="Tahoma" w:cs="Tahoma"/>
          <w:b/>
          <w:bCs/>
          <w:color w:val="1F497D" w:themeColor="text2"/>
          <w:sz w:val="24"/>
          <w:szCs w:val="24"/>
        </w:rPr>
      </w:pPr>
    </w:p>
    <w:p w14:paraId="3AA506C9" w14:textId="0428DB27" w:rsidR="00EA139D" w:rsidRDefault="00EA139D" w:rsidP="00EA139D">
      <w:pPr>
        <w:jc w:val="both"/>
        <w:rPr>
          <w:rFonts w:ascii="Tahoma" w:hAnsi="Tahoma" w:cs="Tahoma"/>
          <w:sz w:val="24"/>
          <w:szCs w:val="24"/>
        </w:rPr>
      </w:pPr>
      <w:r w:rsidRPr="00EA139D">
        <w:rPr>
          <w:rFonts w:ascii="Tahoma" w:hAnsi="Tahoma" w:cs="Tahoma"/>
          <w:sz w:val="24"/>
          <w:szCs w:val="24"/>
        </w:rPr>
        <w:lastRenderedPageBreak/>
        <w:t>FUECA fiel a su compromiso con los principios de cumplimiento normativo, ha habilitado un Sistema Interno de Información o Canal de Denuncias Interno, con la finalidad de prevenir y detectar cualquier conducta irregular, ilícita</w:t>
      </w:r>
      <w:r w:rsidR="00725594">
        <w:rPr>
          <w:rFonts w:ascii="Tahoma" w:hAnsi="Tahoma" w:cs="Tahoma"/>
          <w:sz w:val="24"/>
          <w:szCs w:val="24"/>
        </w:rPr>
        <w:t>,</w:t>
      </w:r>
      <w:r w:rsidRPr="00EA139D">
        <w:rPr>
          <w:rFonts w:ascii="Tahoma" w:hAnsi="Tahoma" w:cs="Tahoma"/>
          <w:sz w:val="24"/>
          <w:szCs w:val="24"/>
        </w:rPr>
        <w:t xml:space="preserve"> delictiva o discriminatoria dentro de la organización. Este Sistema de Información, además de servir para descubrir e investigar posibles irregularidades, es una herramienta imprescindible para que posibilite la mejora continua de los protocolos y políticas de prevención, normas de transparencia y demás normativa interna. </w:t>
      </w:r>
    </w:p>
    <w:p w14:paraId="36F28813" w14:textId="77777777" w:rsidR="00EA139D" w:rsidRDefault="00EA139D" w:rsidP="00EA139D">
      <w:pPr>
        <w:jc w:val="both"/>
        <w:rPr>
          <w:rFonts w:ascii="Tahoma" w:hAnsi="Tahoma" w:cs="Tahoma"/>
          <w:sz w:val="24"/>
          <w:szCs w:val="24"/>
        </w:rPr>
      </w:pPr>
    </w:p>
    <w:p w14:paraId="6FAD763A" w14:textId="77777777" w:rsidR="00EA139D" w:rsidRDefault="00EA139D" w:rsidP="00EA139D">
      <w:pPr>
        <w:jc w:val="both"/>
        <w:rPr>
          <w:rFonts w:ascii="Tahoma" w:hAnsi="Tahoma" w:cs="Tahoma"/>
          <w:sz w:val="24"/>
          <w:szCs w:val="24"/>
        </w:rPr>
      </w:pPr>
      <w:r w:rsidRPr="00EA139D">
        <w:rPr>
          <w:rFonts w:ascii="Tahoma" w:hAnsi="Tahoma" w:cs="Tahoma"/>
          <w:sz w:val="24"/>
          <w:szCs w:val="24"/>
        </w:rPr>
        <w:t xml:space="preserve">Se actuará respetando en todo momento la legalidad vigente y la aplicación de los principios y valores en todas las relaciones tanto internas como externas. Es por ello que se habilita el Sistema Interno de Información, a fin de prevenir y detectar conductas irregulares, ilícitas, delictivas o que atenten contra los derechos humanos. </w:t>
      </w:r>
    </w:p>
    <w:p w14:paraId="715ADB86" w14:textId="77777777" w:rsidR="00EA139D" w:rsidRDefault="00EA139D" w:rsidP="00EA139D">
      <w:pPr>
        <w:jc w:val="both"/>
        <w:rPr>
          <w:rFonts w:ascii="Tahoma" w:hAnsi="Tahoma" w:cs="Tahoma"/>
          <w:sz w:val="24"/>
          <w:szCs w:val="24"/>
        </w:rPr>
      </w:pPr>
    </w:p>
    <w:p w14:paraId="53BD9A0F" w14:textId="30E19836" w:rsidR="00EA139D" w:rsidRPr="00EA139D" w:rsidRDefault="00B27FFC" w:rsidP="00EA139D">
      <w:pPr>
        <w:jc w:val="both"/>
        <w:rPr>
          <w:rFonts w:ascii="Tahoma" w:hAnsi="Tahoma" w:cs="Tahoma"/>
          <w:b/>
          <w:bCs/>
          <w:color w:val="1F497D" w:themeColor="text2"/>
          <w:sz w:val="24"/>
          <w:szCs w:val="24"/>
        </w:rPr>
      </w:pPr>
      <w:r>
        <w:rPr>
          <w:rFonts w:ascii="Tahoma" w:hAnsi="Tahoma" w:cs="Tahoma"/>
          <w:b/>
          <w:bCs/>
          <w:color w:val="1F497D" w:themeColor="text2"/>
          <w:sz w:val="24"/>
          <w:szCs w:val="24"/>
        </w:rPr>
        <w:t>1.</w:t>
      </w:r>
      <w:r w:rsidR="00EA139D" w:rsidRPr="00EA139D">
        <w:rPr>
          <w:rFonts w:ascii="Tahoma" w:hAnsi="Tahoma" w:cs="Tahoma"/>
          <w:b/>
          <w:bCs/>
          <w:color w:val="1F497D" w:themeColor="text2"/>
          <w:sz w:val="24"/>
          <w:szCs w:val="24"/>
        </w:rPr>
        <w:t>OBJETO</w:t>
      </w:r>
    </w:p>
    <w:p w14:paraId="196D324A" w14:textId="77777777" w:rsidR="00EA139D" w:rsidRDefault="00EA139D" w:rsidP="00EA139D">
      <w:pPr>
        <w:jc w:val="both"/>
        <w:rPr>
          <w:rFonts w:ascii="Tahoma" w:hAnsi="Tahoma" w:cs="Tahoma"/>
          <w:sz w:val="24"/>
          <w:szCs w:val="24"/>
        </w:rPr>
      </w:pPr>
    </w:p>
    <w:p w14:paraId="57632390" w14:textId="7F6B9BFC" w:rsidR="00EA139D" w:rsidRDefault="00EA139D" w:rsidP="00EA139D">
      <w:pPr>
        <w:jc w:val="both"/>
        <w:rPr>
          <w:rFonts w:ascii="Tahoma" w:hAnsi="Tahoma" w:cs="Tahoma"/>
          <w:sz w:val="24"/>
          <w:szCs w:val="24"/>
        </w:rPr>
      </w:pPr>
      <w:r w:rsidRPr="00EA139D">
        <w:rPr>
          <w:rFonts w:ascii="Tahoma" w:hAnsi="Tahoma" w:cs="Tahoma"/>
          <w:sz w:val="24"/>
          <w:szCs w:val="24"/>
        </w:rPr>
        <w:t xml:space="preserve">El presente documento relativo a los principios generales que rigen el Canal de Denuncias tiene por objeto: </w:t>
      </w:r>
    </w:p>
    <w:p w14:paraId="5E4C1824" w14:textId="77777777" w:rsidR="00EA139D" w:rsidRDefault="00EA139D" w:rsidP="00EA139D">
      <w:pPr>
        <w:jc w:val="both"/>
        <w:rPr>
          <w:rFonts w:ascii="Tahoma" w:hAnsi="Tahoma" w:cs="Tahoma"/>
          <w:sz w:val="24"/>
          <w:szCs w:val="24"/>
        </w:rPr>
      </w:pPr>
    </w:p>
    <w:p w14:paraId="7DCCB861" w14:textId="77777777" w:rsidR="00EA139D" w:rsidRDefault="00EA139D" w:rsidP="00EA139D">
      <w:pPr>
        <w:jc w:val="both"/>
        <w:rPr>
          <w:rFonts w:ascii="Tahoma" w:hAnsi="Tahoma" w:cs="Tahoma"/>
          <w:sz w:val="24"/>
          <w:szCs w:val="24"/>
        </w:rPr>
      </w:pPr>
      <w:r w:rsidRPr="00EA139D">
        <w:rPr>
          <w:rFonts w:ascii="Tahoma" w:hAnsi="Tahoma" w:cs="Tahoma"/>
          <w:sz w:val="24"/>
          <w:szCs w:val="24"/>
        </w:rPr>
        <w:t xml:space="preserve">1. Implementar el Sistema Interno de Información según obliga la normativa vigente de aplicación. 2. Fomentar la participación y comunicación entre el personal laboral. </w:t>
      </w:r>
    </w:p>
    <w:p w14:paraId="3BBB6137" w14:textId="77777777" w:rsidR="00EA139D" w:rsidRDefault="00EA139D" w:rsidP="00EA139D">
      <w:pPr>
        <w:jc w:val="both"/>
        <w:rPr>
          <w:rFonts w:ascii="Tahoma" w:hAnsi="Tahoma" w:cs="Tahoma"/>
          <w:sz w:val="24"/>
          <w:szCs w:val="24"/>
        </w:rPr>
      </w:pPr>
      <w:r w:rsidRPr="00EA139D">
        <w:rPr>
          <w:rFonts w:ascii="Tahoma" w:hAnsi="Tahoma" w:cs="Tahoma"/>
          <w:sz w:val="24"/>
          <w:szCs w:val="24"/>
        </w:rPr>
        <w:t xml:space="preserve">3. Proteger a empleados y terceros de actos deshonestos o discriminatorios. </w:t>
      </w:r>
    </w:p>
    <w:p w14:paraId="2E57F555" w14:textId="77777777" w:rsidR="00EA139D" w:rsidRDefault="00EA139D" w:rsidP="00EA139D">
      <w:pPr>
        <w:jc w:val="both"/>
        <w:rPr>
          <w:rFonts w:ascii="Tahoma" w:hAnsi="Tahoma" w:cs="Tahoma"/>
          <w:sz w:val="24"/>
          <w:szCs w:val="24"/>
        </w:rPr>
      </w:pPr>
      <w:r w:rsidRPr="00EA139D">
        <w:rPr>
          <w:rFonts w:ascii="Tahoma" w:hAnsi="Tahoma" w:cs="Tahoma"/>
          <w:sz w:val="24"/>
          <w:szCs w:val="24"/>
        </w:rPr>
        <w:t xml:space="preserve">4. Prevenir y detectar posibles incumplimientos normativos que se estén produciendo con la finalidad de subsanarlos, así como actos que puedan constituir una infracción penal. </w:t>
      </w:r>
    </w:p>
    <w:p w14:paraId="75BC27BA" w14:textId="1E8D508D" w:rsidR="00EA139D" w:rsidRPr="00EA139D" w:rsidRDefault="00EA139D" w:rsidP="00EA139D">
      <w:pPr>
        <w:jc w:val="both"/>
        <w:rPr>
          <w:rFonts w:ascii="Tahoma" w:hAnsi="Tahoma" w:cs="Tahoma"/>
          <w:sz w:val="24"/>
          <w:szCs w:val="24"/>
        </w:rPr>
      </w:pPr>
      <w:r w:rsidRPr="00EA139D">
        <w:rPr>
          <w:rFonts w:ascii="Tahoma" w:hAnsi="Tahoma" w:cs="Tahoma"/>
          <w:sz w:val="24"/>
          <w:szCs w:val="24"/>
        </w:rPr>
        <w:t>5. Definir el procedimiento de comunicación y gestión de las denuncias recibidas, así como las garantías y derechos de las partes.</w:t>
      </w:r>
    </w:p>
    <w:p w14:paraId="747AE289" w14:textId="29518F0E" w:rsidR="00EA139D" w:rsidRPr="00EA139D" w:rsidRDefault="00EA139D" w:rsidP="00EA139D">
      <w:pPr>
        <w:jc w:val="both"/>
        <w:rPr>
          <w:rFonts w:ascii="Tahoma" w:hAnsi="Tahoma" w:cs="Tahoma"/>
          <w:sz w:val="24"/>
          <w:szCs w:val="24"/>
        </w:rPr>
      </w:pPr>
    </w:p>
    <w:p w14:paraId="5EC5AF0E" w14:textId="5FB0AF06" w:rsidR="00EA139D" w:rsidRPr="00EA139D" w:rsidRDefault="00B27FFC" w:rsidP="00EA139D">
      <w:pPr>
        <w:jc w:val="both"/>
        <w:rPr>
          <w:rFonts w:ascii="Tahoma" w:hAnsi="Tahoma" w:cs="Tahoma"/>
          <w:b/>
          <w:bCs/>
          <w:color w:val="1F497D" w:themeColor="text2"/>
          <w:sz w:val="24"/>
          <w:szCs w:val="24"/>
        </w:rPr>
      </w:pPr>
      <w:r>
        <w:rPr>
          <w:rFonts w:ascii="Tahoma" w:hAnsi="Tahoma" w:cs="Tahoma"/>
          <w:b/>
          <w:bCs/>
          <w:color w:val="1F497D" w:themeColor="text2"/>
          <w:sz w:val="24"/>
          <w:szCs w:val="24"/>
        </w:rPr>
        <w:t>2.</w:t>
      </w:r>
      <w:r w:rsidR="00EA139D" w:rsidRPr="00EA139D">
        <w:rPr>
          <w:rFonts w:ascii="Tahoma" w:hAnsi="Tahoma" w:cs="Tahoma"/>
          <w:b/>
          <w:bCs/>
          <w:color w:val="1F497D" w:themeColor="text2"/>
          <w:sz w:val="24"/>
          <w:szCs w:val="24"/>
        </w:rPr>
        <w:t>PRINCIPIOS BÁSICOS</w:t>
      </w:r>
    </w:p>
    <w:p w14:paraId="5083C038" w14:textId="77777777" w:rsidR="00EA139D" w:rsidRDefault="00EA139D" w:rsidP="00EA139D">
      <w:pPr>
        <w:jc w:val="both"/>
        <w:rPr>
          <w:rFonts w:ascii="Tahoma" w:hAnsi="Tahoma" w:cs="Tahoma"/>
          <w:sz w:val="24"/>
          <w:szCs w:val="24"/>
        </w:rPr>
      </w:pPr>
    </w:p>
    <w:p w14:paraId="4A77AD9F" w14:textId="275E0F92" w:rsidR="00EA139D" w:rsidRDefault="00EA139D" w:rsidP="00EA139D">
      <w:pPr>
        <w:jc w:val="both"/>
        <w:rPr>
          <w:rFonts w:ascii="Tahoma" w:hAnsi="Tahoma" w:cs="Tahoma"/>
          <w:sz w:val="24"/>
          <w:szCs w:val="24"/>
        </w:rPr>
      </w:pPr>
      <w:r w:rsidRPr="00EA139D">
        <w:rPr>
          <w:rFonts w:ascii="Tahoma" w:hAnsi="Tahoma" w:cs="Tahoma"/>
          <w:sz w:val="24"/>
          <w:szCs w:val="24"/>
        </w:rPr>
        <w:t xml:space="preserve">Este apartado contiene los principios generales que rigen el funcionamiento de cualquiera del Sistema Interno de Información: </w:t>
      </w:r>
    </w:p>
    <w:p w14:paraId="5E882556" w14:textId="77777777" w:rsidR="00EA139D" w:rsidRDefault="00EA139D" w:rsidP="00EA139D">
      <w:pPr>
        <w:jc w:val="both"/>
        <w:rPr>
          <w:rFonts w:ascii="Tahoma" w:hAnsi="Tahoma" w:cs="Tahoma"/>
          <w:sz w:val="24"/>
          <w:szCs w:val="24"/>
        </w:rPr>
      </w:pPr>
    </w:p>
    <w:p w14:paraId="1D238800" w14:textId="09528EF1" w:rsidR="00EA139D" w:rsidRPr="00EA139D" w:rsidRDefault="00B27FFC" w:rsidP="00EA139D">
      <w:pPr>
        <w:jc w:val="both"/>
        <w:rPr>
          <w:rFonts w:ascii="Tahoma" w:hAnsi="Tahoma" w:cs="Tahoma"/>
          <w:b/>
          <w:bCs/>
          <w:color w:val="1F497D" w:themeColor="text2"/>
          <w:sz w:val="24"/>
          <w:szCs w:val="24"/>
        </w:rPr>
      </w:pPr>
      <w:r>
        <w:rPr>
          <w:rFonts w:ascii="Tahoma" w:hAnsi="Tahoma" w:cs="Tahoma"/>
          <w:b/>
          <w:bCs/>
          <w:color w:val="1F497D" w:themeColor="text2"/>
          <w:sz w:val="24"/>
          <w:szCs w:val="24"/>
        </w:rPr>
        <w:t xml:space="preserve">2.1 </w:t>
      </w:r>
      <w:r w:rsidR="00EA139D" w:rsidRPr="00EA139D">
        <w:rPr>
          <w:rFonts w:ascii="Tahoma" w:hAnsi="Tahoma" w:cs="Tahoma"/>
          <w:b/>
          <w:bCs/>
          <w:color w:val="1F497D" w:themeColor="text2"/>
          <w:sz w:val="24"/>
          <w:szCs w:val="24"/>
        </w:rPr>
        <w:t>Accesibilidad</w:t>
      </w:r>
      <w:r>
        <w:rPr>
          <w:rFonts w:ascii="Tahoma" w:hAnsi="Tahoma" w:cs="Tahoma"/>
          <w:b/>
          <w:bCs/>
          <w:color w:val="1F497D" w:themeColor="text2"/>
          <w:sz w:val="24"/>
          <w:szCs w:val="24"/>
        </w:rPr>
        <w:t>.</w:t>
      </w:r>
      <w:r w:rsidR="00EA139D" w:rsidRPr="00EA139D">
        <w:rPr>
          <w:rFonts w:ascii="Tahoma" w:hAnsi="Tahoma" w:cs="Tahoma"/>
          <w:b/>
          <w:bCs/>
          <w:color w:val="1F497D" w:themeColor="text2"/>
          <w:sz w:val="24"/>
          <w:szCs w:val="24"/>
        </w:rPr>
        <w:t xml:space="preserve"> </w:t>
      </w:r>
    </w:p>
    <w:p w14:paraId="7345C964" w14:textId="77777777" w:rsidR="00EA139D" w:rsidRDefault="00EA139D" w:rsidP="00EA139D">
      <w:pPr>
        <w:jc w:val="both"/>
        <w:rPr>
          <w:rFonts w:ascii="Tahoma" w:hAnsi="Tahoma" w:cs="Tahoma"/>
          <w:sz w:val="24"/>
          <w:szCs w:val="24"/>
        </w:rPr>
      </w:pPr>
    </w:p>
    <w:p w14:paraId="68F76252" w14:textId="77777777" w:rsidR="00EA139D" w:rsidRDefault="00EA139D" w:rsidP="00EA139D">
      <w:pPr>
        <w:jc w:val="both"/>
        <w:rPr>
          <w:rFonts w:ascii="Tahoma" w:hAnsi="Tahoma" w:cs="Tahoma"/>
          <w:sz w:val="24"/>
          <w:szCs w:val="24"/>
        </w:rPr>
      </w:pPr>
      <w:r w:rsidRPr="00EA139D">
        <w:rPr>
          <w:rFonts w:ascii="Tahoma" w:hAnsi="Tahoma" w:cs="Tahoma"/>
          <w:sz w:val="24"/>
          <w:szCs w:val="24"/>
        </w:rPr>
        <w:t>Los canales de comunicación son claros, públicos y de fácil acceso a empleados y terceros que deseen interponer una comunicación en los términos previstos en el presente documento.</w:t>
      </w:r>
    </w:p>
    <w:p w14:paraId="1C0FC886" w14:textId="77777777" w:rsidR="00EA139D" w:rsidRDefault="00EA139D" w:rsidP="00EA139D">
      <w:pPr>
        <w:jc w:val="both"/>
        <w:rPr>
          <w:rFonts w:ascii="Tahoma" w:hAnsi="Tahoma" w:cs="Tahoma"/>
          <w:sz w:val="24"/>
          <w:szCs w:val="24"/>
        </w:rPr>
      </w:pPr>
    </w:p>
    <w:p w14:paraId="3B051CB6" w14:textId="779E82FA" w:rsidR="00EA139D" w:rsidRPr="00EA139D" w:rsidRDefault="00B27FFC" w:rsidP="00EA139D">
      <w:pPr>
        <w:jc w:val="both"/>
        <w:rPr>
          <w:rFonts w:ascii="Tahoma" w:hAnsi="Tahoma" w:cs="Tahoma"/>
          <w:b/>
          <w:bCs/>
          <w:color w:val="1F497D" w:themeColor="text2"/>
          <w:sz w:val="24"/>
          <w:szCs w:val="24"/>
        </w:rPr>
      </w:pPr>
      <w:r>
        <w:rPr>
          <w:rFonts w:ascii="Tahoma" w:hAnsi="Tahoma" w:cs="Tahoma"/>
          <w:b/>
          <w:bCs/>
          <w:color w:val="1F497D" w:themeColor="text2"/>
          <w:sz w:val="24"/>
          <w:szCs w:val="24"/>
        </w:rPr>
        <w:t xml:space="preserve">2.2 </w:t>
      </w:r>
      <w:r w:rsidR="00EA139D" w:rsidRPr="00EA139D">
        <w:rPr>
          <w:rFonts w:ascii="Tahoma" w:hAnsi="Tahoma" w:cs="Tahoma"/>
          <w:b/>
          <w:bCs/>
          <w:color w:val="1F497D" w:themeColor="text2"/>
          <w:sz w:val="24"/>
          <w:szCs w:val="24"/>
        </w:rPr>
        <w:t>Buena Fe</w:t>
      </w:r>
      <w:r>
        <w:rPr>
          <w:rFonts w:ascii="Tahoma" w:hAnsi="Tahoma" w:cs="Tahoma"/>
          <w:b/>
          <w:bCs/>
          <w:color w:val="1F497D" w:themeColor="text2"/>
          <w:sz w:val="24"/>
          <w:szCs w:val="24"/>
        </w:rPr>
        <w:t>.</w:t>
      </w:r>
    </w:p>
    <w:p w14:paraId="6E8F21DB" w14:textId="77777777" w:rsidR="00EA139D" w:rsidRDefault="00EA139D" w:rsidP="00EA139D">
      <w:pPr>
        <w:jc w:val="both"/>
        <w:rPr>
          <w:rFonts w:ascii="Tahoma" w:hAnsi="Tahoma" w:cs="Tahoma"/>
          <w:sz w:val="24"/>
          <w:szCs w:val="24"/>
        </w:rPr>
      </w:pPr>
    </w:p>
    <w:p w14:paraId="15194BC9" w14:textId="77777777" w:rsidR="00B27FFC" w:rsidRDefault="00EA139D" w:rsidP="00EA139D">
      <w:pPr>
        <w:jc w:val="both"/>
        <w:rPr>
          <w:rFonts w:ascii="Tahoma" w:hAnsi="Tahoma" w:cs="Tahoma"/>
          <w:sz w:val="24"/>
          <w:szCs w:val="24"/>
        </w:rPr>
      </w:pPr>
      <w:r w:rsidRPr="00EA139D">
        <w:rPr>
          <w:rFonts w:ascii="Tahoma" w:hAnsi="Tahoma" w:cs="Tahoma"/>
          <w:sz w:val="24"/>
          <w:szCs w:val="24"/>
        </w:rPr>
        <w:t xml:space="preserve">Se considerará que el denunciante actúa de buena fe cuando su denuncia se realice conforme a lo dispuesto en este documento y esté basada en hechos o indicios de los que razonablemente pueda desprenderse la realización de un comportamiento irregular, ilícito, delictivo o contrario a los </w:t>
      </w:r>
      <w:r w:rsidRPr="00EA139D">
        <w:rPr>
          <w:rFonts w:ascii="Tahoma" w:hAnsi="Tahoma" w:cs="Tahoma"/>
          <w:sz w:val="24"/>
          <w:szCs w:val="24"/>
        </w:rPr>
        <w:lastRenderedPageBreak/>
        <w:t xml:space="preserve">principios y valores de la entidad o a las normas de actuación recogidas en las normas y políticas de la fundación. </w:t>
      </w:r>
    </w:p>
    <w:p w14:paraId="07A7A037" w14:textId="77777777" w:rsidR="00B27FFC" w:rsidRDefault="00B27FFC" w:rsidP="00EA139D">
      <w:pPr>
        <w:jc w:val="both"/>
        <w:rPr>
          <w:rFonts w:ascii="Tahoma" w:hAnsi="Tahoma" w:cs="Tahoma"/>
          <w:sz w:val="24"/>
          <w:szCs w:val="24"/>
        </w:rPr>
      </w:pPr>
    </w:p>
    <w:p w14:paraId="342AC56C" w14:textId="77777777" w:rsidR="00B27FFC" w:rsidRDefault="00EA139D" w:rsidP="00EA139D">
      <w:pPr>
        <w:jc w:val="both"/>
        <w:rPr>
          <w:rFonts w:ascii="Tahoma" w:hAnsi="Tahoma" w:cs="Tahoma"/>
          <w:sz w:val="24"/>
          <w:szCs w:val="24"/>
        </w:rPr>
      </w:pPr>
      <w:r w:rsidRPr="00EA139D">
        <w:rPr>
          <w:rFonts w:ascii="Tahoma" w:hAnsi="Tahoma" w:cs="Tahoma"/>
          <w:sz w:val="24"/>
          <w:szCs w:val="24"/>
        </w:rPr>
        <w:t xml:space="preserve">Se considerará que la denuncia es de buena fe cuando se realice sin ánimo de venganza, de acosar moralmente, de causar un perjuicio laboral o profesional, o de lesionar el honor de la persona denunciada o de un tercero. </w:t>
      </w:r>
    </w:p>
    <w:p w14:paraId="47AFBFCF" w14:textId="77777777" w:rsidR="00B27FFC" w:rsidRDefault="00B27FFC" w:rsidP="00EA139D">
      <w:pPr>
        <w:jc w:val="both"/>
        <w:rPr>
          <w:rFonts w:ascii="Tahoma" w:hAnsi="Tahoma" w:cs="Tahoma"/>
          <w:sz w:val="24"/>
          <w:szCs w:val="24"/>
        </w:rPr>
      </w:pPr>
    </w:p>
    <w:p w14:paraId="5A1EB4FC" w14:textId="77777777" w:rsidR="00B27FFC" w:rsidRDefault="00EA139D" w:rsidP="00EA139D">
      <w:pPr>
        <w:jc w:val="both"/>
        <w:rPr>
          <w:rFonts w:ascii="Tahoma" w:hAnsi="Tahoma" w:cs="Tahoma"/>
          <w:sz w:val="24"/>
          <w:szCs w:val="24"/>
        </w:rPr>
      </w:pPr>
      <w:r w:rsidRPr="00EA139D">
        <w:rPr>
          <w:rFonts w:ascii="Tahoma" w:hAnsi="Tahoma" w:cs="Tahoma"/>
          <w:sz w:val="24"/>
          <w:szCs w:val="24"/>
        </w:rPr>
        <w:t xml:space="preserve">Se considera que el denunciante no actúa de buena fe cuando el autor de la denuncia es consciente de la falsedad de los hechos, o actúa con manifiesto desprecio a la verdad, o con la intención de venganza, o de perjudicar a la fundación o de acosar a la persona denunciada, o de lesionar su honor, o de perjudicarle laboral, profesional o personalmente. Si se demuestra que la denuncia se ha realizado de mala fe, no actuará la protección al denunciante y se podrán aplicar medidas tanto disciplinarias como penales. </w:t>
      </w:r>
    </w:p>
    <w:p w14:paraId="392DC03E" w14:textId="77777777" w:rsidR="00B27FFC" w:rsidRDefault="00B27FFC" w:rsidP="00EA139D">
      <w:pPr>
        <w:jc w:val="both"/>
        <w:rPr>
          <w:rFonts w:ascii="Tahoma" w:hAnsi="Tahoma" w:cs="Tahoma"/>
          <w:sz w:val="24"/>
          <w:szCs w:val="24"/>
        </w:rPr>
      </w:pPr>
    </w:p>
    <w:p w14:paraId="2358416E" w14:textId="48FB28BC" w:rsidR="00B27FFC" w:rsidRPr="00B27FFC" w:rsidRDefault="00B27FFC" w:rsidP="00EA139D">
      <w:pPr>
        <w:jc w:val="both"/>
        <w:rPr>
          <w:rFonts w:ascii="Tahoma" w:hAnsi="Tahoma" w:cs="Tahoma"/>
          <w:b/>
          <w:bCs/>
          <w:color w:val="1F497D" w:themeColor="text2"/>
          <w:sz w:val="24"/>
          <w:szCs w:val="24"/>
        </w:rPr>
      </w:pPr>
      <w:r>
        <w:rPr>
          <w:rFonts w:ascii="Tahoma" w:hAnsi="Tahoma" w:cs="Tahoma"/>
          <w:b/>
          <w:bCs/>
          <w:color w:val="1F497D" w:themeColor="text2"/>
          <w:sz w:val="24"/>
          <w:szCs w:val="24"/>
        </w:rPr>
        <w:t xml:space="preserve">2.3 </w:t>
      </w:r>
      <w:r w:rsidR="00EA139D" w:rsidRPr="00B27FFC">
        <w:rPr>
          <w:rFonts w:ascii="Tahoma" w:hAnsi="Tahoma" w:cs="Tahoma"/>
          <w:b/>
          <w:bCs/>
          <w:color w:val="1F497D" w:themeColor="text2"/>
          <w:sz w:val="24"/>
          <w:szCs w:val="24"/>
        </w:rPr>
        <w:t>Protección al Denunciante</w:t>
      </w:r>
      <w:r>
        <w:rPr>
          <w:rFonts w:ascii="Tahoma" w:hAnsi="Tahoma" w:cs="Tahoma"/>
          <w:b/>
          <w:bCs/>
          <w:color w:val="1F497D" w:themeColor="text2"/>
          <w:sz w:val="24"/>
          <w:szCs w:val="24"/>
        </w:rPr>
        <w:t>.</w:t>
      </w:r>
    </w:p>
    <w:p w14:paraId="33EAD47A" w14:textId="77777777" w:rsidR="00B27FFC" w:rsidRDefault="00B27FFC" w:rsidP="00EA139D">
      <w:pPr>
        <w:jc w:val="both"/>
        <w:rPr>
          <w:rFonts w:ascii="Tahoma" w:hAnsi="Tahoma" w:cs="Tahoma"/>
          <w:sz w:val="24"/>
          <w:szCs w:val="24"/>
        </w:rPr>
      </w:pPr>
    </w:p>
    <w:p w14:paraId="55B04073" w14:textId="77777777" w:rsidR="00B27FFC" w:rsidRDefault="00EA139D" w:rsidP="00EA139D">
      <w:pPr>
        <w:jc w:val="both"/>
        <w:rPr>
          <w:rFonts w:ascii="Tahoma" w:hAnsi="Tahoma" w:cs="Tahoma"/>
          <w:sz w:val="24"/>
          <w:szCs w:val="24"/>
        </w:rPr>
      </w:pPr>
      <w:r w:rsidRPr="00EA139D">
        <w:rPr>
          <w:rFonts w:ascii="Tahoma" w:hAnsi="Tahoma" w:cs="Tahoma"/>
          <w:sz w:val="24"/>
          <w:szCs w:val="24"/>
        </w:rPr>
        <w:t xml:space="preserve">Ante cualquier denuncia que se pueda realizar, independientemente del canal utilizado, quedará garantizada la protección de los derechos del denunciante, posibles víctimas, testigos y, en su caso, denunciados, de conformidad con el procedimiento establecido. Igualmente, la fundación se compromete a garantizar la protección del denunciante frente a represalias de cualquier naturaleza, directas o indirectas. </w:t>
      </w:r>
    </w:p>
    <w:p w14:paraId="1619BA4F" w14:textId="77777777" w:rsidR="00B27FFC" w:rsidRDefault="00B27FFC" w:rsidP="00EA139D">
      <w:pPr>
        <w:jc w:val="both"/>
        <w:rPr>
          <w:rFonts w:ascii="Tahoma" w:hAnsi="Tahoma" w:cs="Tahoma"/>
          <w:sz w:val="24"/>
          <w:szCs w:val="24"/>
        </w:rPr>
      </w:pPr>
    </w:p>
    <w:p w14:paraId="3549F1C7" w14:textId="3471C133" w:rsidR="00B27FFC" w:rsidRPr="00B27FFC" w:rsidRDefault="00B27FFC" w:rsidP="00EA139D">
      <w:pPr>
        <w:jc w:val="both"/>
        <w:rPr>
          <w:rFonts w:ascii="Tahoma" w:hAnsi="Tahoma" w:cs="Tahoma"/>
          <w:b/>
          <w:bCs/>
          <w:color w:val="1F497D" w:themeColor="text2"/>
          <w:sz w:val="24"/>
          <w:szCs w:val="24"/>
        </w:rPr>
      </w:pPr>
      <w:r>
        <w:rPr>
          <w:rFonts w:ascii="Tahoma" w:hAnsi="Tahoma" w:cs="Tahoma"/>
          <w:b/>
          <w:bCs/>
          <w:color w:val="1F497D" w:themeColor="text2"/>
          <w:sz w:val="24"/>
          <w:szCs w:val="24"/>
        </w:rPr>
        <w:t xml:space="preserve">2.4 </w:t>
      </w:r>
      <w:r w:rsidR="00EA139D" w:rsidRPr="00B27FFC">
        <w:rPr>
          <w:rFonts w:ascii="Tahoma" w:hAnsi="Tahoma" w:cs="Tahoma"/>
          <w:b/>
          <w:bCs/>
          <w:color w:val="1F497D" w:themeColor="text2"/>
          <w:sz w:val="24"/>
          <w:szCs w:val="24"/>
        </w:rPr>
        <w:t xml:space="preserve">Confidencialidad. </w:t>
      </w:r>
    </w:p>
    <w:p w14:paraId="0B2709C3" w14:textId="77777777" w:rsidR="00B27FFC" w:rsidRDefault="00B27FFC" w:rsidP="00EA139D">
      <w:pPr>
        <w:jc w:val="both"/>
        <w:rPr>
          <w:rFonts w:ascii="Tahoma" w:hAnsi="Tahoma" w:cs="Tahoma"/>
          <w:sz w:val="24"/>
          <w:szCs w:val="24"/>
        </w:rPr>
      </w:pPr>
    </w:p>
    <w:p w14:paraId="353CC6B8" w14:textId="77777777" w:rsidR="00B27FFC" w:rsidRDefault="00EA139D" w:rsidP="00EA139D">
      <w:pPr>
        <w:jc w:val="both"/>
        <w:rPr>
          <w:rFonts w:ascii="Tahoma" w:hAnsi="Tahoma" w:cs="Tahoma"/>
          <w:sz w:val="24"/>
          <w:szCs w:val="24"/>
        </w:rPr>
      </w:pPr>
      <w:r w:rsidRPr="00EA139D">
        <w:rPr>
          <w:rFonts w:ascii="Tahoma" w:hAnsi="Tahoma" w:cs="Tahoma"/>
          <w:sz w:val="24"/>
          <w:szCs w:val="24"/>
        </w:rPr>
        <w:t xml:space="preserve">La identidad de la persona que realice la comunicación tendrá la consideración de información confidencial y no podrá ser comunicada ni revelada sin su consentimiento. No obstante, los datos de las personas que efectúen la comunicación podrán ser facilitados tanto a las autoridades administrativas como a las judiciales siempre que fueran requeridos como consecuencia de cualquier procedimiento judicial derivado del objeto de la denuncia. Dicha cesión de los datos a las autoridades administrativas o judiciales se realizará siempre dando pleno cumplimiento a la legislación vigente sobre protección de datos de carácter personal. </w:t>
      </w:r>
    </w:p>
    <w:p w14:paraId="5B373A9A" w14:textId="77777777" w:rsidR="00B27FFC" w:rsidRDefault="00B27FFC" w:rsidP="00EA139D">
      <w:pPr>
        <w:jc w:val="both"/>
        <w:rPr>
          <w:rFonts w:ascii="Tahoma" w:hAnsi="Tahoma" w:cs="Tahoma"/>
          <w:sz w:val="24"/>
          <w:szCs w:val="24"/>
        </w:rPr>
      </w:pPr>
    </w:p>
    <w:p w14:paraId="78BC7ADC" w14:textId="469E47CA" w:rsidR="00B27FFC" w:rsidRPr="00B27FFC" w:rsidRDefault="00B27FFC" w:rsidP="00EA139D">
      <w:pPr>
        <w:jc w:val="both"/>
        <w:rPr>
          <w:rFonts w:ascii="Tahoma" w:hAnsi="Tahoma" w:cs="Tahoma"/>
          <w:b/>
          <w:bCs/>
          <w:color w:val="1F497D" w:themeColor="text2"/>
          <w:sz w:val="24"/>
          <w:szCs w:val="24"/>
        </w:rPr>
      </w:pPr>
      <w:r>
        <w:rPr>
          <w:rFonts w:ascii="Tahoma" w:hAnsi="Tahoma" w:cs="Tahoma"/>
          <w:b/>
          <w:bCs/>
          <w:color w:val="1F497D" w:themeColor="text2"/>
          <w:sz w:val="24"/>
          <w:szCs w:val="24"/>
        </w:rPr>
        <w:t xml:space="preserve">2.5 </w:t>
      </w:r>
      <w:r w:rsidR="00EA139D" w:rsidRPr="00B27FFC">
        <w:rPr>
          <w:rFonts w:ascii="Tahoma" w:hAnsi="Tahoma" w:cs="Tahoma"/>
          <w:b/>
          <w:bCs/>
          <w:color w:val="1F497D" w:themeColor="text2"/>
          <w:sz w:val="24"/>
          <w:szCs w:val="24"/>
        </w:rPr>
        <w:t xml:space="preserve">Objetividad e imparcialidad. </w:t>
      </w:r>
    </w:p>
    <w:p w14:paraId="41FF2946" w14:textId="77777777" w:rsidR="00B27FFC" w:rsidRDefault="00B27FFC" w:rsidP="00EA139D">
      <w:pPr>
        <w:jc w:val="both"/>
        <w:rPr>
          <w:rFonts w:ascii="Tahoma" w:hAnsi="Tahoma" w:cs="Tahoma"/>
          <w:sz w:val="24"/>
          <w:szCs w:val="24"/>
        </w:rPr>
      </w:pPr>
    </w:p>
    <w:p w14:paraId="6A72DDE1" w14:textId="567529B3" w:rsidR="00B27FFC" w:rsidRDefault="00EA139D" w:rsidP="00EA139D">
      <w:pPr>
        <w:jc w:val="both"/>
        <w:rPr>
          <w:rFonts w:ascii="Tahoma" w:hAnsi="Tahoma" w:cs="Tahoma"/>
          <w:sz w:val="24"/>
          <w:szCs w:val="24"/>
        </w:rPr>
      </w:pPr>
      <w:r w:rsidRPr="00EA139D">
        <w:rPr>
          <w:rFonts w:ascii="Tahoma" w:hAnsi="Tahoma" w:cs="Tahoma"/>
          <w:sz w:val="24"/>
          <w:szCs w:val="24"/>
        </w:rPr>
        <w:t xml:space="preserve">Una vez recibida una denuncia, se garantizará el derecho a la intimidad, a la defensa y a la presunción de inocencia de las personas objeto de </w:t>
      </w:r>
      <w:r w:rsidR="00B27FFC" w:rsidRPr="00EA139D">
        <w:rPr>
          <w:rFonts w:ascii="Tahoma" w:hAnsi="Tahoma" w:cs="Tahoma"/>
          <w:sz w:val="24"/>
          <w:szCs w:val="24"/>
        </w:rPr>
        <w:t>esta</w:t>
      </w:r>
      <w:r w:rsidRPr="00EA139D">
        <w:rPr>
          <w:rFonts w:ascii="Tahoma" w:hAnsi="Tahoma" w:cs="Tahoma"/>
          <w:sz w:val="24"/>
          <w:szCs w:val="24"/>
        </w:rPr>
        <w:t xml:space="preserve">. El Responsable del Sistema es la persona que está encargado de coordinar e impulsar el tramitación y resolución de las diferentes denuncias recibidas a través del Sistema Interno de Información, de manera objetiva y en base a criterios de imparcialidad y respeto de los principios y derechos contenidos en este reglamento. </w:t>
      </w:r>
    </w:p>
    <w:p w14:paraId="67CD9BAE" w14:textId="77777777" w:rsidR="00B27FFC" w:rsidRDefault="00B27FFC" w:rsidP="00EA139D">
      <w:pPr>
        <w:jc w:val="both"/>
        <w:rPr>
          <w:rFonts w:ascii="Tahoma" w:hAnsi="Tahoma" w:cs="Tahoma"/>
          <w:sz w:val="24"/>
          <w:szCs w:val="24"/>
        </w:rPr>
      </w:pPr>
    </w:p>
    <w:p w14:paraId="2BA6B203" w14:textId="77777777" w:rsidR="00B27FFC" w:rsidRDefault="00B27FFC" w:rsidP="00EA139D">
      <w:pPr>
        <w:jc w:val="both"/>
        <w:rPr>
          <w:rFonts w:ascii="Tahoma" w:hAnsi="Tahoma" w:cs="Tahoma"/>
          <w:sz w:val="24"/>
          <w:szCs w:val="24"/>
        </w:rPr>
      </w:pPr>
    </w:p>
    <w:p w14:paraId="0CEF41C4" w14:textId="63733996" w:rsidR="00B27FFC" w:rsidRPr="00B27FFC" w:rsidRDefault="00B27FFC" w:rsidP="00EA139D">
      <w:pPr>
        <w:jc w:val="both"/>
        <w:rPr>
          <w:rFonts w:ascii="Tahoma" w:hAnsi="Tahoma" w:cs="Tahoma"/>
          <w:b/>
          <w:bCs/>
          <w:color w:val="1F497D" w:themeColor="text2"/>
          <w:sz w:val="24"/>
          <w:szCs w:val="24"/>
        </w:rPr>
      </w:pPr>
      <w:r>
        <w:rPr>
          <w:rFonts w:ascii="Tahoma" w:hAnsi="Tahoma" w:cs="Tahoma"/>
          <w:b/>
          <w:bCs/>
          <w:color w:val="1F497D" w:themeColor="text2"/>
          <w:sz w:val="24"/>
          <w:szCs w:val="24"/>
        </w:rPr>
        <w:lastRenderedPageBreak/>
        <w:t xml:space="preserve">2.6 </w:t>
      </w:r>
      <w:r w:rsidR="00EA139D" w:rsidRPr="00B27FFC">
        <w:rPr>
          <w:rFonts w:ascii="Tahoma" w:hAnsi="Tahoma" w:cs="Tahoma"/>
          <w:b/>
          <w:bCs/>
          <w:color w:val="1F497D" w:themeColor="text2"/>
          <w:sz w:val="24"/>
          <w:szCs w:val="24"/>
        </w:rPr>
        <w:t>Transparencia.</w:t>
      </w:r>
    </w:p>
    <w:p w14:paraId="03D2824A" w14:textId="77777777" w:rsidR="00B27FFC" w:rsidRDefault="00B27FFC" w:rsidP="00EA139D">
      <w:pPr>
        <w:jc w:val="both"/>
        <w:rPr>
          <w:rFonts w:ascii="Tahoma" w:hAnsi="Tahoma" w:cs="Tahoma"/>
          <w:sz w:val="24"/>
          <w:szCs w:val="24"/>
        </w:rPr>
      </w:pPr>
    </w:p>
    <w:p w14:paraId="38E9CFE6" w14:textId="55DA5261" w:rsidR="00EA139D" w:rsidRPr="00EA139D" w:rsidRDefault="00EA139D" w:rsidP="00EA139D">
      <w:pPr>
        <w:jc w:val="both"/>
        <w:rPr>
          <w:rFonts w:ascii="Tahoma" w:hAnsi="Tahoma" w:cs="Tahoma"/>
          <w:b/>
          <w:bCs/>
          <w:color w:val="1F497D" w:themeColor="text2"/>
          <w:sz w:val="24"/>
          <w:szCs w:val="24"/>
        </w:rPr>
      </w:pPr>
      <w:r w:rsidRPr="00EA139D">
        <w:rPr>
          <w:rFonts w:ascii="Tahoma" w:hAnsi="Tahoma" w:cs="Tahoma"/>
          <w:sz w:val="24"/>
          <w:szCs w:val="24"/>
        </w:rPr>
        <w:t xml:space="preserve"> El Sistema Interno de Información es una herramienta de transparencia que favorece la confianza de las personas y los grupos de interés en los mecanismos con los que cuenta la entidad para garantizar el cumplimiento de la legalidad y de los principios y valores empresariales</w:t>
      </w:r>
      <w:r w:rsidR="00B27FFC">
        <w:rPr>
          <w:rFonts w:ascii="Tahoma" w:hAnsi="Tahoma" w:cs="Tahoma"/>
          <w:sz w:val="24"/>
          <w:szCs w:val="24"/>
        </w:rPr>
        <w:t>.</w:t>
      </w:r>
    </w:p>
    <w:sectPr w:rsidR="00EA139D" w:rsidRPr="00EA139D" w:rsidSect="00010B2E">
      <w:headerReference w:type="default" r:id="rId7"/>
      <w:footerReference w:type="even" r:id="rId8"/>
      <w:footerReference w:type="default" r:id="rId9"/>
      <w:pgSz w:w="11906" w:h="16838"/>
      <w:pgMar w:top="776" w:right="851" w:bottom="1134" w:left="709"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830E" w14:textId="77777777" w:rsidR="00274D88" w:rsidRDefault="00274D88">
      <w:r>
        <w:separator/>
      </w:r>
    </w:p>
  </w:endnote>
  <w:endnote w:type="continuationSeparator" w:id="0">
    <w:p w14:paraId="10F6A49A" w14:textId="77777777" w:rsidR="00274D88" w:rsidRDefault="0027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Arial"/>
    <w:panose1 w:val="00000000000000000000"/>
    <w:charset w:val="00"/>
    <w:family w:val="swiss"/>
    <w:notTrueType/>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3267" w14:textId="77777777" w:rsidR="00820F30" w:rsidRDefault="00556A63">
    <w:pPr>
      <w:pStyle w:val="Piedepgina"/>
    </w:pPr>
    <w:r>
      <w:rPr>
        <w:rFonts w:ascii="Tahoma" w:hAnsi="Tahoma" w:cs="Tahoma"/>
        <w:noProof/>
        <w:sz w:val="4"/>
        <w:szCs w:val="4"/>
      </w:rPr>
      <w:drawing>
        <wp:inline distT="0" distB="0" distL="0" distR="0" wp14:anchorId="0E99ADAC" wp14:editId="38A84DF1">
          <wp:extent cx="1054100" cy="901700"/>
          <wp:effectExtent l="0" t="0" r="12700" b="12700"/>
          <wp:docPr id="56" name="Imagen 56" descr="a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n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017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0" w:type="dxa"/>
      <w:tblCellMar>
        <w:left w:w="70" w:type="dxa"/>
        <w:right w:w="70" w:type="dxa"/>
      </w:tblCellMar>
      <w:tblLook w:val="0000" w:firstRow="0" w:lastRow="0" w:firstColumn="0" w:lastColumn="0" w:noHBand="0" w:noVBand="0"/>
    </w:tblPr>
    <w:tblGrid>
      <w:gridCol w:w="2426"/>
      <w:gridCol w:w="1411"/>
      <w:gridCol w:w="896"/>
      <w:gridCol w:w="5899"/>
    </w:tblGrid>
    <w:tr w:rsidR="00793FE2" w14:paraId="629F5DCA" w14:textId="77777777" w:rsidTr="00CE25F5">
      <w:trPr>
        <w:trHeight w:val="67"/>
      </w:trPr>
      <w:tc>
        <w:tcPr>
          <w:tcW w:w="3837" w:type="dxa"/>
          <w:gridSpan w:val="2"/>
        </w:tcPr>
        <w:p w14:paraId="0A17AC3E" w14:textId="3AF25049" w:rsidR="00793FE2" w:rsidRPr="00F017F3" w:rsidRDefault="00793FE2" w:rsidP="004D010A">
          <w:pPr>
            <w:pStyle w:val="Piedepgina"/>
            <w:rPr>
              <w:rFonts w:ascii="Tahoma" w:hAnsi="Tahoma" w:cs="Tahoma"/>
              <w:sz w:val="4"/>
              <w:szCs w:val="4"/>
            </w:rPr>
          </w:pPr>
        </w:p>
      </w:tc>
      <w:tc>
        <w:tcPr>
          <w:tcW w:w="896" w:type="dxa"/>
          <w:tcBorders>
            <w:left w:val="nil"/>
            <w:right w:val="single" w:sz="4" w:space="0" w:color="808080"/>
          </w:tcBorders>
        </w:tcPr>
        <w:p w14:paraId="49378DEE" w14:textId="77777777" w:rsidR="00793FE2" w:rsidRPr="00F017F3" w:rsidRDefault="00793FE2" w:rsidP="004D010A">
          <w:pPr>
            <w:pStyle w:val="Piedepgina"/>
            <w:rPr>
              <w:sz w:val="4"/>
              <w:szCs w:val="4"/>
            </w:rPr>
          </w:pPr>
        </w:p>
      </w:tc>
      <w:tc>
        <w:tcPr>
          <w:tcW w:w="5899" w:type="dxa"/>
          <w:tcBorders>
            <w:top w:val="single" w:sz="2" w:space="0" w:color="808080"/>
            <w:left w:val="single" w:sz="4" w:space="0" w:color="808080"/>
          </w:tcBorders>
        </w:tcPr>
        <w:p w14:paraId="734CC145" w14:textId="77777777" w:rsidR="00793FE2" w:rsidRPr="00F017F3" w:rsidRDefault="00793FE2" w:rsidP="004D010A">
          <w:pPr>
            <w:pStyle w:val="Piedepgina"/>
            <w:rPr>
              <w:rFonts w:ascii="Tahoma" w:hAnsi="Tahoma" w:cs="Tahoma"/>
              <w:b/>
              <w:sz w:val="4"/>
              <w:szCs w:val="4"/>
            </w:rPr>
          </w:pPr>
        </w:p>
      </w:tc>
    </w:tr>
    <w:tr w:rsidR="008F2364" w14:paraId="02102D54" w14:textId="77777777" w:rsidTr="00CE25F5">
      <w:trPr>
        <w:trHeight w:val="899"/>
      </w:trPr>
      <w:tc>
        <w:tcPr>
          <w:tcW w:w="2426" w:type="dxa"/>
          <w:vAlign w:val="center"/>
        </w:tcPr>
        <w:p w14:paraId="16DDF39D" w14:textId="73C4108B" w:rsidR="008F2364" w:rsidRDefault="00622199" w:rsidP="00820F30">
          <w:pPr>
            <w:pStyle w:val="Piedepgina"/>
            <w:jc w:val="center"/>
            <w:rPr>
              <w:rFonts w:ascii="Tahoma" w:hAnsi="Tahoma" w:cs="Tahoma"/>
              <w:sz w:val="16"/>
            </w:rPr>
          </w:pPr>
          <w:r>
            <w:rPr>
              <w:rFonts w:ascii="Tahoma" w:hAnsi="Tahoma" w:cs="Tahoma"/>
              <w:noProof/>
              <w:sz w:val="16"/>
            </w:rPr>
            <w:drawing>
              <wp:inline distT="0" distB="0" distL="0" distR="0" wp14:anchorId="43BB9962" wp14:editId="1633A0BF">
                <wp:extent cx="1118465" cy="590550"/>
                <wp:effectExtent l="0" t="0" r="5715" b="0"/>
                <wp:docPr id="58" name="Imagen 5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44639" cy="604370"/>
                        </a:xfrm>
                        <a:prstGeom prst="rect">
                          <a:avLst/>
                        </a:prstGeom>
                      </pic:spPr>
                    </pic:pic>
                  </a:graphicData>
                </a:graphic>
              </wp:inline>
            </w:drawing>
          </w:r>
        </w:p>
      </w:tc>
      <w:tc>
        <w:tcPr>
          <w:tcW w:w="1411" w:type="dxa"/>
          <w:vAlign w:val="center"/>
        </w:tcPr>
        <w:p w14:paraId="5BD790B8" w14:textId="77777777" w:rsidR="008F2364" w:rsidRDefault="008F2364" w:rsidP="008F2364">
          <w:pPr>
            <w:pStyle w:val="Piedepgina"/>
            <w:jc w:val="center"/>
            <w:rPr>
              <w:rFonts w:ascii="Tahoma" w:hAnsi="Tahoma" w:cs="Tahoma"/>
              <w:sz w:val="16"/>
            </w:rPr>
          </w:pPr>
        </w:p>
      </w:tc>
      <w:tc>
        <w:tcPr>
          <w:tcW w:w="896" w:type="dxa"/>
        </w:tcPr>
        <w:p w14:paraId="77D7D601" w14:textId="77777777" w:rsidR="008F2364" w:rsidRDefault="008F2364" w:rsidP="004D010A">
          <w:pPr>
            <w:pStyle w:val="Piedepgina"/>
            <w:rPr>
              <w:rFonts w:ascii="Tahoma" w:hAnsi="Tahoma" w:cs="Tahoma"/>
              <w:sz w:val="16"/>
            </w:rPr>
          </w:pPr>
        </w:p>
      </w:tc>
      <w:tc>
        <w:tcPr>
          <w:tcW w:w="5899" w:type="dxa"/>
        </w:tcPr>
        <w:p w14:paraId="2E39EB89" w14:textId="77777777" w:rsidR="008F2364" w:rsidRPr="005A32EF" w:rsidRDefault="008F2364" w:rsidP="00171F64">
          <w:pPr>
            <w:pStyle w:val="Piedepgina"/>
            <w:ind w:left="1416"/>
            <w:rPr>
              <w:rFonts w:ascii="Tahoma" w:hAnsi="Tahoma" w:cs="Tahoma"/>
              <w:b/>
              <w:sz w:val="14"/>
            </w:rPr>
          </w:pPr>
          <w:r w:rsidRPr="005A32EF">
            <w:rPr>
              <w:rFonts w:ascii="Tahoma" w:hAnsi="Tahoma" w:cs="Tahoma"/>
              <w:b/>
              <w:sz w:val="14"/>
            </w:rPr>
            <w:t>Fundación Universidad Empresa de la provincia de Cádiz</w:t>
          </w:r>
        </w:p>
        <w:p w14:paraId="4647330E" w14:textId="77777777" w:rsidR="000A5DAF" w:rsidRDefault="000A5DAF" w:rsidP="000A5DAF">
          <w:pPr>
            <w:pStyle w:val="Piedepgina"/>
            <w:ind w:left="1416"/>
            <w:rPr>
              <w:rFonts w:ascii="Tahoma" w:hAnsi="Tahoma" w:cs="Tahoma"/>
              <w:sz w:val="14"/>
            </w:rPr>
          </w:pPr>
          <w:r>
            <w:rPr>
              <w:rFonts w:ascii="Tahoma" w:hAnsi="Tahoma" w:cs="Tahoma"/>
              <w:sz w:val="14"/>
            </w:rPr>
            <w:t>Avda. Doctor Gómez Ulla, 18, (Edificio Multiusos), 11003, Cádiz</w:t>
          </w:r>
        </w:p>
        <w:p w14:paraId="347E720F" w14:textId="77777777" w:rsidR="000A5DAF" w:rsidRDefault="000A5DAF" w:rsidP="000A5DAF">
          <w:pPr>
            <w:pStyle w:val="Piedepgina"/>
            <w:ind w:left="1416"/>
            <w:rPr>
              <w:rFonts w:ascii="Tahoma" w:hAnsi="Tahoma" w:cs="Tahoma"/>
              <w:sz w:val="14"/>
            </w:rPr>
          </w:pPr>
          <w:r>
            <w:rPr>
              <w:rFonts w:ascii="Tahoma" w:hAnsi="Tahoma" w:cs="Tahoma"/>
              <w:sz w:val="14"/>
            </w:rPr>
            <w:t>CIF: G-11442167 Teléfono: 956-070372/74</w:t>
          </w:r>
        </w:p>
        <w:p w14:paraId="5A1C1D70" w14:textId="77777777" w:rsidR="008F2364" w:rsidRPr="005A32EF" w:rsidRDefault="00725594" w:rsidP="00171F64">
          <w:pPr>
            <w:pStyle w:val="Piedepgina"/>
            <w:ind w:left="1416"/>
            <w:rPr>
              <w:rFonts w:ascii="Tahoma" w:hAnsi="Tahoma" w:cs="Tahoma"/>
              <w:sz w:val="14"/>
            </w:rPr>
          </w:pPr>
          <w:hyperlink r:id="rId2" w:history="1">
            <w:r w:rsidR="008F2364" w:rsidRPr="005A32EF">
              <w:rPr>
                <w:rStyle w:val="Hipervnculo"/>
                <w:rFonts w:ascii="Tahoma" w:hAnsi="Tahoma" w:cs="Tahoma"/>
                <w:sz w:val="14"/>
              </w:rPr>
              <w:t>http://www.fueca.org</w:t>
            </w:r>
          </w:hyperlink>
          <w:r w:rsidR="008F2364">
            <w:rPr>
              <w:rFonts w:ascii="Tahoma" w:hAnsi="Tahoma" w:cs="Tahoma"/>
              <w:sz w:val="14"/>
            </w:rPr>
            <w:t xml:space="preserve">  | </w:t>
          </w:r>
          <w:r w:rsidR="008F2364" w:rsidRPr="005A32EF">
            <w:rPr>
              <w:rFonts w:ascii="Tahoma" w:hAnsi="Tahoma" w:cs="Tahoma"/>
              <w:sz w:val="14"/>
            </w:rPr>
            <w:t xml:space="preserve"> </w:t>
          </w:r>
          <w:hyperlink r:id="rId3" w:history="1">
            <w:r w:rsidR="008F2364" w:rsidRPr="00A37AC5">
              <w:rPr>
                <w:rStyle w:val="Hipervnculo"/>
                <w:rFonts w:ascii="Tahoma" w:hAnsi="Tahoma" w:cs="Tahoma"/>
                <w:sz w:val="14"/>
              </w:rPr>
              <w:t>secretaria@fueca.es</w:t>
            </w:r>
          </w:hyperlink>
        </w:p>
        <w:p w14:paraId="03A23D24" w14:textId="77777777" w:rsidR="008F2364" w:rsidRDefault="008F2364" w:rsidP="004D010A">
          <w:pPr>
            <w:pStyle w:val="Piedepgina"/>
            <w:ind w:left="-435" w:firstLine="435"/>
            <w:rPr>
              <w:rFonts w:ascii="Tahoma" w:hAnsi="Tahoma" w:cs="Tahoma"/>
              <w:sz w:val="16"/>
            </w:rPr>
          </w:pPr>
        </w:p>
      </w:tc>
    </w:tr>
  </w:tbl>
  <w:p w14:paraId="41A7992D" w14:textId="76CF7735" w:rsidR="00793FE2" w:rsidRDefault="00793F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0534" w14:textId="77777777" w:rsidR="00274D88" w:rsidRDefault="00274D88">
      <w:r>
        <w:separator/>
      </w:r>
    </w:p>
  </w:footnote>
  <w:footnote w:type="continuationSeparator" w:id="0">
    <w:p w14:paraId="4BF76B3A" w14:textId="77777777" w:rsidR="00274D88" w:rsidRDefault="0027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CellMar>
        <w:left w:w="70" w:type="dxa"/>
        <w:right w:w="70" w:type="dxa"/>
      </w:tblCellMar>
      <w:tblLook w:val="0000" w:firstRow="0" w:lastRow="0" w:firstColumn="0" w:lastColumn="0" w:noHBand="0" w:noVBand="0"/>
    </w:tblPr>
    <w:tblGrid>
      <w:gridCol w:w="1940"/>
      <w:gridCol w:w="8264"/>
    </w:tblGrid>
    <w:tr w:rsidR="00D25E03" w14:paraId="09BD5617" w14:textId="77777777" w:rsidTr="00D95EF2">
      <w:trPr>
        <w:trHeight w:val="1245"/>
      </w:trPr>
      <w:tc>
        <w:tcPr>
          <w:tcW w:w="1276" w:type="dxa"/>
          <w:vAlign w:val="center"/>
        </w:tcPr>
        <w:p w14:paraId="3F470DEF" w14:textId="13A5C2F0" w:rsidR="00D25E03" w:rsidRDefault="00725594" w:rsidP="004D010A">
          <w:pPr>
            <w:pStyle w:val="Encabezado"/>
            <w:jc w:val="center"/>
          </w:pPr>
          <w:sdt>
            <w:sdtPr>
              <w:id w:val="-1845849292"/>
              <w:docPartObj>
                <w:docPartGallery w:val="Page Numbers (Margins)"/>
                <w:docPartUnique/>
              </w:docPartObj>
            </w:sdtPr>
            <w:sdtEndPr/>
            <w:sdtContent/>
          </w:sdt>
          <w:r w:rsidR="00556A63">
            <w:rPr>
              <w:noProof/>
            </w:rPr>
            <w:drawing>
              <wp:inline distT="0" distB="0" distL="0" distR="0" wp14:anchorId="2889484C" wp14:editId="35A75929">
                <wp:extent cx="1130300" cy="1181100"/>
                <wp:effectExtent l="0" t="0" r="12700" b="12700"/>
                <wp:docPr id="55" name="Imagen 55" descr="LogoFUEVA_IV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EVA_IV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81100"/>
                        </a:xfrm>
                        <a:prstGeom prst="rect">
                          <a:avLst/>
                        </a:prstGeom>
                        <a:noFill/>
                        <a:ln>
                          <a:noFill/>
                        </a:ln>
                      </pic:spPr>
                    </pic:pic>
                  </a:graphicData>
                </a:graphic>
              </wp:inline>
            </w:drawing>
          </w:r>
        </w:p>
      </w:tc>
      <w:tc>
        <w:tcPr>
          <w:tcW w:w="8264" w:type="dxa"/>
          <w:tcBorders>
            <w:left w:val="nil"/>
          </w:tcBorders>
          <w:vAlign w:val="center"/>
        </w:tcPr>
        <w:p w14:paraId="23EE5847" w14:textId="2D974AAB" w:rsidR="00D25E03" w:rsidRPr="001C718C" w:rsidRDefault="00D25E03" w:rsidP="00A64973">
          <w:pPr>
            <w:ind w:left="3654"/>
            <w:rPr>
              <w:rFonts w:ascii="Tahoma" w:hAnsi="Tahoma" w:cs="Tahoma"/>
              <w:bCs/>
              <w:noProof/>
              <w:sz w:val="16"/>
              <w:szCs w:val="16"/>
              <w14:shadow w14:blurRad="50800" w14:dist="38100" w14:dir="2700000" w14:sx="100000" w14:sy="100000" w14:kx="0" w14:ky="0" w14:algn="tl">
                <w14:srgbClr w14:val="000000">
                  <w14:alpha w14:val="60000"/>
                </w14:srgbClr>
              </w14:shadow>
            </w:rPr>
          </w:pPr>
        </w:p>
      </w:tc>
    </w:tr>
    <w:tr w:rsidR="00D95EF2" w14:paraId="5DD2261B" w14:textId="77777777" w:rsidTr="00D95EF2">
      <w:trPr>
        <w:trHeight w:val="80"/>
      </w:trPr>
      <w:tc>
        <w:tcPr>
          <w:tcW w:w="1276" w:type="dxa"/>
          <w:vAlign w:val="center"/>
        </w:tcPr>
        <w:p w14:paraId="36479E4A" w14:textId="77777777" w:rsidR="00D95EF2" w:rsidRDefault="00D95EF2" w:rsidP="004D010A">
          <w:pPr>
            <w:pStyle w:val="Encabezado"/>
            <w:jc w:val="center"/>
            <w:rPr>
              <w:noProof/>
            </w:rPr>
          </w:pPr>
        </w:p>
      </w:tc>
      <w:tc>
        <w:tcPr>
          <w:tcW w:w="8264" w:type="dxa"/>
          <w:tcBorders>
            <w:left w:val="nil"/>
          </w:tcBorders>
          <w:vAlign w:val="center"/>
        </w:tcPr>
        <w:p w14:paraId="749045C9" w14:textId="77777777" w:rsidR="00D95EF2" w:rsidRDefault="00D95EF2" w:rsidP="00D95EF2">
          <w:pPr>
            <w:rPr>
              <w:rFonts w:ascii="Tahoma" w:hAnsi="Tahoma" w:cs="Tahoma"/>
            </w:rPr>
          </w:pPr>
        </w:p>
      </w:tc>
    </w:tr>
  </w:tbl>
  <w:p w14:paraId="3F9C6FF8" w14:textId="59343260" w:rsidR="00793FE2" w:rsidRDefault="00A64973">
    <w:pPr>
      <w:pStyle w:val="Encabezado"/>
    </w:pPr>
    <w:r>
      <w:rPr>
        <w:noProof/>
      </w:rPr>
      <mc:AlternateContent>
        <mc:Choice Requires="wpg">
          <w:drawing>
            <wp:anchor distT="0" distB="0" distL="114300" distR="114300" simplePos="0" relativeHeight="251660288" behindDoc="0" locked="0" layoutInCell="0" allowOverlap="1" wp14:anchorId="3E46FB3E" wp14:editId="75078E5F">
              <wp:simplePos x="0" y="0"/>
              <wp:positionH relativeFrom="rightMargin">
                <wp:posOffset>-65405</wp:posOffset>
              </wp:positionH>
              <wp:positionV relativeFrom="page">
                <wp:posOffset>3850640</wp:posOffset>
              </wp:positionV>
              <wp:extent cx="488315" cy="237490"/>
              <wp:effectExtent l="0" t="9525" r="0" b="1016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40DB" w14:textId="77777777" w:rsidR="00A64973" w:rsidRDefault="00A64973">
                            <w:pPr>
                              <w:pStyle w:val="Encabezado"/>
                              <w:jc w:val="center"/>
                            </w:pPr>
                            <w:r>
                              <w:rPr>
                                <w:sz w:val="22"/>
                                <w:szCs w:val="22"/>
                              </w:rPr>
                              <w:fldChar w:fldCharType="begin"/>
                            </w:r>
                            <w:r>
                              <w:instrText>PAGE    \* MERGEFORMAT</w:instrText>
                            </w:r>
                            <w:r>
                              <w:rPr>
                                <w:sz w:val="22"/>
                                <w:szCs w:val="22"/>
                              </w:rPr>
                              <w:fldChar w:fldCharType="separate"/>
                            </w:r>
                            <w:r>
                              <w:rPr>
                                <w:rStyle w:val="Nmerodepgina"/>
                                <w:b/>
                                <w:bCs/>
                                <w:color w:val="3F3151" w:themeColor="accent4" w:themeShade="7F"/>
                                <w:sz w:val="16"/>
                                <w:szCs w:val="16"/>
                              </w:rPr>
                              <w:t>2</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46FB3E" id="Grupo 3" o:spid="_x0000_s1026" style="position:absolute;margin-left:-5.15pt;margin-top:303.2pt;width:38.45pt;height:18.7pt;z-index:25166028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442140DB" w14:textId="77777777" w:rsidR="00A64973" w:rsidRDefault="00A64973">
                      <w:pPr>
                        <w:pStyle w:val="Encabezado"/>
                        <w:jc w:val="center"/>
                      </w:pPr>
                      <w:r>
                        <w:rPr>
                          <w:sz w:val="22"/>
                          <w:szCs w:val="22"/>
                        </w:rPr>
                        <w:fldChar w:fldCharType="begin"/>
                      </w:r>
                      <w:r>
                        <w:instrText>PAGE    \* MERGEFORMAT</w:instrText>
                      </w:r>
                      <w:r>
                        <w:rPr>
                          <w:sz w:val="22"/>
                          <w:szCs w:val="22"/>
                        </w:rPr>
                        <w:fldChar w:fldCharType="separate"/>
                      </w:r>
                      <w:r>
                        <w:rPr>
                          <w:rStyle w:val="Nmerodepgina"/>
                          <w:b/>
                          <w:bCs/>
                          <w:color w:val="3F3151" w:themeColor="accent4" w:themeShade="7F"/>
                          <w:sz w:val="16"/>
                          <w:szCs w:val="16"/>
                        </w:rPr>
                        <w:t>2</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r w:rsidR="00556A63">
      <w:rPr>
        <w:noProof/>
      </w:rPr>
      <mc:AlternateContent>
        <mc:Choice Requires="wps">
          <w:drawing>
            <wp:anchor distT="0" distB="0" distL="114300" distR="114300" simplePos="0" relativeHeight="251658240" behindDoc="0" locked="0" layoutInCell="1" allowOverlap="1" wp14:anchorId="701453A8" wp14:editId="56DA4519">
              <wp:simplePos x="0" y="0"/>
              <wp:positionH relativeFrom="column">
                <wp:posOffset>-342900</wp:posOffset>
              </wp:positionH>
              <wp:positionV relativeFrom="paragraph">
                <wp:posOffset>909955</wp:posOffset>
              </wp:positionV>
              <wp:extent cx="457200" cy="6021070"/>
              <wp:effectExtent l="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2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0C7F6" w14:textId="4494EF14" w:rsidR="004E0FF6" w:rsidRPr="005A32EF" w:rsidRDefault="004E0FF6"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J.A.de 9-XII-98 (BOJA </w:t>
                          </w:r>
                          <w:r w:rsidR="006B23F8" w:rsidRPr="005A32EF">
                            <w:rPr>
                              <w:rFonts w:ascii="Tahoma" w:hAnsi="Tahoma" w:cs="Tahoma"/>
                              <w:color w:val="333333"/>
                              <w:sz w:val="12"/>
                            </w:rPr>
                            <w:t>nº</w:t>
                          </w:r>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1453A8" id="Text Box 3" o:spid="_x0000_s1031" type="#_x0000_t202" style="position:absolute;margin-left:-27pt;margin-top:71.65pt;width:36pt;height:4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" stroked="f">
              <v:textbox style="layout-flow:vertical;mso-layout-flow-alt:bottom-to-top">
                <w:txbxContent>
                  <w:p w14:paraId="5490C7F6" w14:textId="4494EF14" w:rsidR="004E0FF6" w:rsidRPr="005A32EF" w:rsidRDefault="004E0FF6"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J.A.de 9-XII-98 (BOJA </w:t>
                    </w:r>
                    <w:r w:rsidR="006B23F8" w:rsidRPr="005A32EF">
                      <w:rPr>
                        <w:rFonts w:ascii="Tahoma" w:hAnsi="Tahoma" w:cs="Tahoma"/>
                        <w:color w:val="333333"/>
                        <w:sz w:val="12"/>
                      </w:rPr>
                      <w:t>nº</w:t>
                    </w:r>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006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72D68"/>
    <w:multiLevelType w:val="multilevel"/>
    <w:tmpl w:val="334EA280"/>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3E30C95"/>
    <w:multiLevelType w:val="hybridMultilevel"/>
    <w:tmpl w:val="E2321F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4B75FA8"/>
    <w:multiLevelType w:val="hybridMultilevel"/>
    <w:tmpl w:val="8316793A"/>
    <w:lvl w:ilvl="0" w:tplc="0C0A000F">
      <w:start w:val="1"/>
      <w:numFmt w:val="decimal"/>
      <w:lvlText w:val="%1."/>
      <w:lvlJc w:val="left"/>
      <w:pPr>
        <w:ind w:left="1092" w:hanging="360"/>
      </w:pPr>
      <w:rPr>
        <w:rFonts w:hint="default"/>
      </w:rPr>
    </w:lvl>
    <w:lvl w:ilvl="1" w:tplc="0C0A0019">
      <w:start w:val="1"/>
      <w:numFmt w:val="lowerLetter"/>
      <w:lvlText w:val="%2."/>
      <w:lvlJc w:val="left"/>
      <w:pPr>
        <w:ind w:left="1812" w:hanging="360"/>
      </w:pPr>
    </w:lvl>
    <w:lvl w:ilvl="2" w:tplc="0C0A001B" w:tentative="1">
      <w:start w:val="1"/>
      <w:numFmt w:val="lowerRoman"/>
      <w:lvlText w:val="%3."/>
      <w:lvlJc w:val="right"/>
      <w:pPr>
        <w:ind w:left="2532" w:hanging="180"/>
      </w:pPr>
    </w:lvl>
    <w:lvl w:ilvl="3" w:tplc="0C0A000F" w:tentative="1">
      <w:start w:val="1"/>
      <w:numFmt w:val="decimal"/>
      <w:lvlText w:val="%4."/>
      <w:lvlJc w:val="left"/>
      <w:pPr>
        <w:ind w:left="3252" w:hanging="360"/>
      </w:pPr>
    </w:lvl>
    <w:lvl w:ilvl="4" w:tplc="0C0A0019" w:tentative="1">
      <w:start w:val="1"/>
      <w:numFmt w:val="lowerLetter"/>
      <w:lvlText w:val="%5."/>
      <w:lvlJc w:val="left"/>
      <w:pPr>
        <w:ind w:left="3972" w:hanging="360"/>
      </w:pPr>
    </w:lvl>
    <w:lvl w:ilvl="5" w:tplc="0C0A001B" w:tentative="1">
      <w:start w:val="1"/>
      <w:numFmt w:val="lowerRoman"/>
      <w:lvlText w:val="%6."/>
      <w:lvlJc w:val="right"/>
      <w:pPr>
        <w:ind w:left="4692" w:hanging="180"/>
      </w:pPr>
    </w:lvl>
    <w:lvl w:ilvl="6" w:tplc="0C0A000F" w:tentative="1">
      <w:start w:val="1"/>
      <w:numFmt w:val="decimal"/>
      <w:lvlText w:val="%7."/>
      <w:lvlJc w:val="left"/>
      <w:pPr>
        <w:ind w:left="5412" w:hanging="360"/>
      </w:pPr>
    </w:lvl>
    <w:lvl w:ilvl="7" w:tplc="0C0A0019" w:tentative="1">
      <w:start w:val="1"/>
      <w:numFmt w:val="lowerLetter"/>
      <w:lvlText w:val="%8."/>
      <w:lvlJc w:val="left"/>
      <w:pPr>
        <w:ind w:left="6132" w:hanging="360"/>
      </w:pPr>
    </w:lvl>
    <w:lvl w:ilvl="8" w:tplc="0C0A001B" w:tentative="1">
      <w:start w:val="1"/>
      <w:numFmt w:val="lowerRoman"/>
      <w:lvlText w:val="%9."/>
      <w:lvlJc w:val="right"/>
      <w:pPr>
        <w:ind w:left="6852" w:hanging="180"/>
      </w:pPr>
    </w:lvl>
  </w:abstractNum>
  <w:abstractNum w:abstractNumId="4" w15:restartNumberingAfterBreak="0">
    <w:nsid w:val="156B6BCF"/>
    <w:multiLevelType w:val="hybridMultilevel"/>
    <w:tmpl w:val="859EA1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9567F"/>
    <w:multiLevelType w:val="multilevel"/>
    <w:tmpl w:val="1D127B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B9F3075"/>
    <w:multiLevelType w:val="hybridMultilevel"/>
    <w:tmpl w:val="3D7054E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2D3542"/>
    <w:multiLevelType w:val="hybridMultilevel"/>
    <w:tmpl w:val="DF9027AE"/>
    <w:lvl w:ilvl="0" w:tplc="499438BC">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B435F0"/>
    <w:multiLevelType w:val="hybridMultilevel"/>
    <w:tmpl w:val="7BD63E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7B7FBF"/>
    <w:multiLevelType w:val="multilevel"/>
    <w:tmpl w:val="F7040546"/>
    <w:lvl w:ilvl="0">
      <w:start w:val="1"/>
      <w:numFmt w:val="decimal"/>
      <w:lvlText w:val="%1."/>
      <w:lvlJc w:val="left"/>
      <w:pPr>
        <w:tabs>
          <w:tab w:val="num" w:pos="644"/>
        </w:tabs>
        <w:ind w:left="644" w:hanging="360"/>
      </w:pPr>
    </w:lvl>
    <w:lvl w:ilvl="1">
      <w:start w:val="1"/>
      <w:numFmt w:val="lowerLetter"/>
      <w:lvlText w:val="%2."/>
      <w:lvlJc w:val="left"/>
      <w:pPr>
        <w:tabs>
          <w:tab w:val="num" w:pos="1980"/>
        </w:tabs>
        <w:ind w:left="1980" w:hanging="360"/>
      </w:pPr>
    </w:lvl>
    <w:lvl w:ilvl="2">
      <w:start w:val="1"/>
      <w:numFmt w:val="decimal"/>
      <w:lvlText w:val="%3."/>
      <w:lvlJc w:val="left"/>
      <w:pPr>
        <w:ind w:left="2880" w:hanging="360"/>
      </w:pPr>
      <w:rPr>
        <w:rFonts w:hint="default"/>
      </w:r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15:restartNumberingAfterBreak="0">
    <w:nsid w:val="45453AA3"/>
    <w:multiLevelType w:val="hybridMultilevel"/>
    <w:tmpl w:val="5E706138"/>
    <w:lvl w:ilvl="0" w:tplc="2F3A124A">
      <w:start w:val="1"/>
      <w:numFmt w:val="decimal"/>
      <w:lvlText w:val="%1."/>
      <w:lvlJc w:val="left"/>
      <w:pPr>
        <w:ind w:left="1776" w:hanging="360"/>
      </w:pPr>
      <w:rPr>
        <w:rFonts w:hint="default"/>
        <w:b w:val="0"/>
      </w:rPr>
    </w:lvl>
    <w:lvl w:ilvl="1" w:tplc="0C0A0019" w:tentative="1">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4F233984"/>
    <w:multiLevelType w:val="hybridMultilevel"/>
    <w:tmpl w:val="51604A58"/>
    <w:lvl w:ilvl="0" w:tplc="8838657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55DA57F6"/>
    <w:multiLevelType w:val="hybridMultilevel"/>
    <w:tmpl w:val="5EA699F8"/>
    <w:lvl w:ilvl="0" w:tplc="5E7C4F14">
      <w:start w:val="1"/>
      <w:numFmt w:val="decimal"/>
      <w:lvlText w:val="%1."/>
      <w:lvlJc w:val="left"/>
      <w:pPr>
        <w:ind w:left="710" w:hanging="229"/>
        <w:jc w:val="left"/>
      </w:pPr>
      <w:rPr>
        <w:rFonts w:ascii="Times New Roman" w:eastAsia="Times New Roman" w:hAnsi="Times New Roman" w:cs="Times New Roman" w:hint="default"/>
        <w:w w:val="100"/>
        <w:sz w:val="18"/>
        <w:szCs w:val="18"/>
        <w:lang w:val="es-ES" w:eastAsia="en-US" w:bidi="ar-SA"/>
      </w:rPr>
    </w:lvl>
    <w:lvl w:ilvl="1" w:tplc="05FAA880">
      <w:numFmt w:val="bullet"/>
      <w:lvlText w:val="•"/>
      <w:lvlJc w:val="left"/>
      <w:pPr>
        <w:ind w:left="1690" w:hanging="229"/>
      </w:pPr>
      <w:rPr>
        <w:rFonts w:hint="default"/>
        <w:lang w:val="es-ES" w:eastAsia="en-US" w:bidi="ar-SA"/>
      </w:rPr>
    </w:lvl>
    <w:lvl w:ilvl="2" w:tplc="B9E88B62">
      <w:numFmt w:val="bullet"/>
      <w:lvlText w:val="•"/>
      <w:lvlJc w:val="left"/>
      <w:pPr>
        <w:ind w:left="2661" w:hanging="229"/>
      </w:pPr>
      <w:rPr>
        <w:rFonts w:hint="default"/>
        <w:lang w:val="es-ES" w:eastAsia="en-US" w:bidi="ar-SA"/>
      </w:rPr>
    </w:lvl>
    <w:lvl w:ilvl="3" w:tplc="DA6A98C8">
      <w:numFmt w:val="bullet"/>
      <w:lvlText w:val="•"/>
      <w:lvlJc w:val="left"/>
      <w:pPr>
        <w:ind w:left="3631" w:hanging="229"/>
      </w:pPr>
      <w:rPr>
        <w:rFonts w:hint="default"/>
        <w:lang w:val="es-ES" w:eastAsia="en-US" w:bidi="ar-SA"/>
      </w:rPr>
    </w:lvl>
    <w:lvl w:ilvl="4" w:tplc="A2D08E62">
      <w:numFmt w:val="bullet"/>
      <w:lvlText w:val="•"/>
      <w:lvlJc w:val="left"/>
      <w:pPr>
        <w:ind w:left="4602" w:hanging="229"/>
      </w:pPr>
      <w:rPr>
        <w:rFonts w:hint="default"/>
        <w:lang w:val="es-ES" w:eastAsia="en-US" w:bidi="ar-SA"/>
      </w:rPr>
    </w:lvl>
    <w:lvl w:ilvl="5" w:tplc="CA68AAD8">
      <w:numFmt w:val="bullet"/>
      <w:lvlText w:val="•"/>
      <w:lvlJc w:val="left"/>
      <w:pPr>
        <w:ind w:left="5572" w:hanging="229"/>
      </w:pPr>
      <w:rPr>
        <w:rFonts w:hint="default"/>
        <w:lang w:val="es-ES" w:eastAsia="en-US" w:bidi="ar-SA"/>
      </w:rPr>
    </w:lvl>
    <w:lvl w:ilvl="6" w:tplc="99B085C8">
      <w:numFmt w:val="bullet"/>
      <w:lvlText w:val="•"/>
      <w:lvlJc w:val="left"/>
      <w:pPr>
        <w:ind w:left="6543" w:hanging="229"/>
      </w:pPr>
      <w:rPr>
        <w:rFonts w:hint="default"/>
        <w:lang w:val="es-ES" w:eastAsia="en-US" w:bidi="ar-SA"/>
      </w:rPr>
    </w:lvl>
    <w:lvl w:ilvl="7" w:tplc="CFFA52D0">
      <w:numFmt w:val="bullet"/>
      <w:lvlText w:val="•"/>
      <w:lvlJc w:val="left"/>
      <w:pPr>
        <w:ind w:left="7513" w:hanging="229"/>
      </w:pPr>
      <w:rPr>
        <w:rFonts w:hint="default"/>
        <w:lang w:val="es-ES" w:eastAsia="en-US" w:bidi="ar-SA"/>
      </w:rPr>
    </w:lvl>
    <w:lvl w:ilvl="8" w:tplc="65D87AA6">
      <w:numFmt w:val="bullet"/>
      <w:lvlText w:val="•"/>
      <w:lvlJc w:val="left"/>
      <w:pPr>
        <w:ind w:left="8484" w:hanging="229"/>
      </w:pPr>
      <w:rPr>
        <w:rFonts w:hint="default"/>
        <w:lang w:val="es-ES" w:eastAsia="en-US" w:bidi="ar-SA"/>
      </w:rPr>
    </w:lvl>
  </w:abstractNum>
  <w:abstractNum w:abstractNumId="13" w15:restartNumberingAfterBreak="0">
    <w:nsid w:val="5D694D65"/>
    <w:multiLevelType w:val="hybridMultilevel"/>
    <w:tmpl w:val="9CCCA880"/>
    <w:lvl w:ilvl="0" w:tplc="E4309870">
      <w:start w:val="1"/>
      <w:numFmt w:val="decimal"/>
      <w:lvlText w:val="%1."/>
      <w:lvlJc w:val="left"/>
      <w:pPr>
        <w:ind w:left="2250" w:hanging="360"/>
        <w:jc w:val="left"/>
      </w:pPr>
      <w:rPr>
        <w:rFonts w:ascii="Calibri" w:eastAsia="Calibri" w:hAnsi="Calibri" w:cs="Calibri" w:hint="default"/>
        <w:color w:val="231F20"/>
        <w:w w:val="94"/>
        <w:sz w:val="24"/>
        <w:szCs w:val="24"/>
      </w:rPr>
    </w:lvl>
    <w:lvl w:ilvl="1" w:tplc="93D25578">
      <w:numFmt w:val="bullet"/>
      <w:lvlText w:val="•"/>
      <w:lvlJc w:val="left"/>
      <w:pPr>
        <w:ind w:left="3224" w:hanging="360"/>
      </w:pPr>
      <w:rPr>
        <w:rFonts w:hint="default"/>
      </w:rPr>
    </w:lvl>
    <w:lvl w:ilvl="2" w:tplc="60E0E9DE">
      <w:numFmt w:val="bullet"/>
      <w:lvlText w:val="•"/>
      <w:lvlJc w:val="left"/>
      <w:pPr>
        <w:ind w:left="4189" w:hanging="360"/>
      </w:pPr>
      <w:rPr>
        <w:rFonts w:hint="default"/>
      </w:rPr>
    </w:lvl>
    <w:lvl w:ilvl="3" w:tplc="AC747914">
      <w:numFmt w:val="bullet"/>
      <w:lvlText w:val="•"/>
      <w:lvlJc w:val="left"/>
      <w:pPr>
        <w:ind w:left="5153" w:hanging="360"/>
      </w:pPr>
      <w:rPr>
        <w:rFonts w:hint="default"/>
      </w:rPr>
    </w:lvl>
    <w:lvl w:ilvl="4" w:tplc="5DB2FB48">
      <w:numFmt w:val="bullet"/>
      <w:lvlText w:val="•"/>
      <w:lvlJc w:val="left"/>
      <w:pPr>
        <w:ind w:left="6118" w:hanging="360"/>
      </w:pPr>
      <w:rPr>
        <w:rFonts w:hint="default"/>
      </w:rPr>
    </w:lvl>
    <w:lvl w:ilvl="5" w:tplc="AE964BB8">
      <w:numFmt w:val="bullet"/>
      <w:lvlText w:val="•"/>
      <w:lvlJc w:val="left"/>
      <w:pPr>
        <w:ind w:left="7082" w:hanging="360"/>
      </w:pPr>
      <w:rPr>
        <w:rFonts w:hint="default"/>
      </w:rPr>
    </w:lvl>
    <w:lvl w:ilvl="6" w:tplc="29CCFF22">
      <w:numFmt w:val="bullet"/>
      <w:lvlText w:val="•"/>
      <w:lvlJc w:val="left"/>
      <w:pPr>
        <w:ind w:left="8047" w:hanging="360"/>
      </w:pPr>
      <w:rPr>
        <w:rFonts w:hint="default"/>
      </w:rPr>
    </w:lvl>
    <w:lvl w:ilvl="7" w:tplc="4A3A1BF2">
      <w:numFmt w:val="bullet"/>
      <w:lvlText w:val="•"/>
      <w:lvlJc w:val="left"/>
      <w:pPr>
        <w:ind w:left="9011" w:hanging="360"/>
      </w:pPr>
      <w:rPr>
        <w:rFonts w:hint="default"/>
      </w:rPr>
    </w:lvl>
    <w:lvl w:ilvl="8" w:tplc="53D6914A">
      <w:numFmt w:val="bullet"/>
      <w:lvlText w:val="•"/>
      <w:lvlJc w:val="left"/>
      <w:pPr>
        <w:ind w:left="9976" w:hanging="360"/>
      </w:pPr>
      <w:rPr>
        <w:rFonts w:hint="default"/>
      </w:rPr>
    </w:lvl>
  </w:abstractNum>
  <w:abstractNum w:abstractNumId="14" w15:restartNumberingAfterBreak="0">
    <w:nsid w:val="5F325ACD"/>
    <w:multiLevelType w:val="hybridMultilevel"/>
    <w:tmpl w:val="D9BA455A"/>
    <w:lvl w:ilvl="0" w:tplc="93A6B574">
      <w:start w:val="1"/>
      <w:numFmt w:val="decimal"/>
      <w:lvlText w:val="%1."/>
      <w:lvlJc w:val="left"/>
      <w:pPr>
        <w:ind w:left="1668" w:hanging="360"/>
      </w:pPr>
      <w:rPr>
        <w:rFonts w:hint="default"/>
      </w:rPr>
    </w:lvl>
    <w:lvl w:ilvl="1" w:tplc="0C0A0019" w:tentative="1">
      <w:start w:val="1"/>
      <w:numFmt w:val="lowerLetter"/>
      <w:lvlText w:val="%2."/>
      <w:lvlJc w:val="left"/>
      <w:pPr>
        <w:ind w:left="2388" w:hanging="360"/>
      </w:pPr>
    </w:lvl>
    <w:lvl w:ilvl="2" w:tplc="0C0A001B" w:tentative="1">
      <w:start w:val="1"/>
      <w:numFmt w:val="lowerRoman"/>
      <w:lvlText w:val="%3."/>
      <w:lvlJc w:val="right"/>
      <w:pPr>
        <w:ind w:left="3108" w:hanging="180"/>
      </w:pPr>
    </w:lvl>
    <w:lvl w:ilvl="3" w:tplc="0C0A000F" w:tentative="1">
      <w:start w:val="1"/>
      <w:numFmt w:val="decimal"/>
      <w:lvlText w:val="%4."/>
      <w:lvlJc w:val="left"/>
      <w:pPr>
        <w:ind w:left="3828" w:hanging="360"/>
      </w:pPr>
    </w:lvl>
    <w:lvl w:ilvl="4" w:tplc="0C0A0019" w:tentative="1">
      <w:start w:val="1"/>
      <w:numFmt w:val="lowerLetter"/>
      <w:lvlText w:val="%5."/>
      <w:lvlJc w:val="left"/>
      <w:pPr>
        <w:ind w:left="4548" w:hanging="360"/>
      </w:pPr>
    </w:lvl>
    <w:lvl w:ilvl="5" w:tplc="0C0A001B" w:tentative="1">
      <w:start w:val="1"/>
      <w:numFmt w:val="lowerRoman"/>
      <w:lvlText w:val="%6."/>
      <w:lvlJc w:val="right"/>
      <w:pPr>
        <w:ind w:left="5268" w:hanging="180"/>
      </w:pPr>
    </w:lvl>
    <w:lvl w:ilvl="6" w:tplc="0C0A000F" w:tentative="1">
      <w:start w:val="1"/>
      <w:numFmt w:val="decimal"/>
      <w:lvlText w:val="%7."/>
      <w:lvlJc w:val="left"/>
      <w:pPr>
        <w:ind w:left="5988" w:hanging="360"/>
      </w:pPr>
    </w:lvl>
    <w:lvl w:ilvl="7" w:tplc="0C0A0019" w:tentative="1">
      <w:start w:val="1"/>
      <w:numFmt w:val="lowerLetter"/>
      <w:lvlText w:val="%8."/>
      <w:lvlJc w:val="left"/>
      <w:pPr>
        <w:ind w:left="6708" w:hanging="360"/>
      </w:pPr>
    </w:lvl>
    <w:lvl w:ilvl="8" w:tplc="0C0A001B" w:tentative="1">
      <w:start w:val="1"/>
      <w:numFmt w:val="lowerRoman"/>
      <w:lvlText w:val="%9."/>
      <w:lvlJc w:val="right"/>
      <w:pPr>
        <w:ind w:left="7428" w:hanging="180"/>
      </w:pPr>
    </w:lvl>
  </w:abstractNum>
  <w:abstractNum w:abstractNumId="15" w15:restartNumberingAfterBreak="0">
    <w:nsid w:val="646845C1"/>
    <w:multiLevelType w:val="multilevel"/>
    <w:tmpl w:val="67105B4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6EE224D9"/>
    <w:multiLevelType w:val="hybridMultilevel"/>
    <w:tmpl w:val="97B69A8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7" w15:restartNumberingAfterBreak="0">
    <w:nsid w:val="70F24CDB"/>
    <w:multiLevelType w:val="hybridMultilevel"/>
    <w:tmpl w:val="0A8C1C96"/>
    <w:lvl w:ilvl="0" w:tplc="FBF0AD5A">
      <w:start w:val="1"/>
      <w:numFmt w:val="bullet"/>
      <w:lvlText w:val="-"/>
      <w:lvlJc w:val="left"/>
      <w:pPr>
        <w:ind w:left="1080" w:hanging="360"/>
      </w:pPr>
      <w:rPr>
        <w:rFonts w:ascii="Tahoma" w:eastAsiaTheme="minorHAnsi"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5D84054"/>
    <w:multiLevelType w:val="hybridMultilevel"/>
    <w:tmpl w:val="739EFC00"/>
    <w:lvl w:ilvl="0" w:tplc="E056C5C4">
      <w:numFmt w:val="bullet"/>
      <w:lvlText w:val="-"/>
      <w:lvlJc w:val="left"/>
      <w:pPr>
        <w:tabs>
          <w:tab w:val="num" w:pos="900"/>
        </w:tabs>
        <w:ind w:left="900" w:hanging="360"/>
      </w:pPr>
      <w:rPr>
        <w:rFonts w:ascii="Verdana" w:eastAsia="Times New Roman" w:hAnsi="Verdana"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A1418CC"/>
    <w:multiLevelType w:val="multilevel"/>
    <w:tmpl w:val="F7040546"/>
    <w:lvl w:ilvl="0">
      <w:start w:val="1"/>
      <w:numFmt w:val="decimal"/>
      <w:lvlText w:val="%1."/>
      <w:lvlJc w:val="left"/>
      <w:pPr>
        <w:tabs>
          <w:tab w:val="num" w:pos="1920"/>
        </w:tabs>
        <w:ind w:left="1920" w:hanging="360"/>
      </w:pPr>
    </w:lvl>
    <w:lvl w:ilvl="1">
      <w:start w:val="1"/>
      <w:numFmt w:val="lowerLetter"/>
      <w:lvlText w:val="%2."/>
      <w:lvlJc w:val="left"/>
      <w:pPr>
        <w:tabs>
          <w:tab w:val="num" w:pos="1980"/>
        </w:tabs>
        <w:ind w:left="1980" w:hanging="360"/>
      </w:pPr>
    </w:lvl>
    <w:lvl w:ilvl="2">
      <w:start w:val="1"/>
      <w:numFmt w:val="decimal"/>
      <w:lvlText w:val="%3."/>
      <w:lvlJc w:val="left"/>
      <w:pPr>
        <w:ind w:left="2880" w:hanging="360"/>
      </w:pPr>
      <w:rPr>
        <w:rFonts w:hint="default"/>
      </w:r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num w:numId="1" w16cid:durableId="1482963451">
    <w:abstractNumId w:val="0"/>
  </w:num>
  <w:num w:numId="2" w16cid:durableId="906066067">
    <w:abstractNumId w:val="2"/>
  </w:num>
  <w:num w:numId="3" w16cid:durableId="1428388195">
    <w:abstractNumId w:val="16"/>
  </w:num>
  <w:num w:numId="4" w16cid:durableId="666321414">
    <w:abstractNumId w:val="3"/>
  </w:num>
  <w:num w:numId="5" w16cid:durableId="1360083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7593788">
    <w:abstractNumId w:val="18"/>
  </w:num>
  <w:num w:numId="7" w16cid:durableId="1250116866">
    <w:abstractNumId w:val="4"/>
  </w:num>
  <w:num w:numId="8" w16cid:durableId="33584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9355631">
    <w:abstractNumId w:val="14"/>
  </w:num>
  <w:num w:numId="10" w16cid:durableId="2053381246">
    <w:abstractNumId w:val="11"/>
  </w:num>
  <w:num w:numId="11" w16cid:durableId="924413844">
    <w:abstractNumId w:val="10"/>
  </w:num>
  <w:num w:numId="12" w16cid:durableId="461269545">
    <w:abstractNumId w:val="19"/>
  </w:num>
  <w:num w:numId="13" w16cid:durableId="2051101753">
    <w:abstractNumId w:val="13"/>
  </w:num>
  <w:num w:numId="14" w16cid:durableId="405343138">
    <w:abstractNumId w:val="5"/>
  </w:num>
  <w:num w:numId="15" w16cid:durableId="1736391224">
    <w:abstractNumId w:val="8"/>
  </w:num>
  <w:num w:numId="16" w16cid:durableId="473106835">
    <w:abstractNumId w:val="17"/>
  </w:num>
  <w:num w:numId="17" w16cid:durableId="1773210619">
    <w:abstractNumId w:val="12"/>
  </w:num>
  <w:num w:numId="18" w16cid:durableId="344139819">
    <w:abstractNumId w:val="7"/>
  </w:num>
  <w:num w:numId="19" w16cid:durableId="1297103132">
    <w:abstractNumId w:val="15"/>
  </w:num>
  <w:num w:numId="20" w16cid:durableId="1257521172">
    <w:abstractNumId w:val="1"/>
  </w:num>
  <w:num w:numId="21" w16cid:durableId="6248469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15"/>
    <w:rsid w:val="00001D62"/>
    <w:rsid w:val="00010B2E"/>
    <w:rsid w:val="00013053"/>
    <w:rsid w:val="0004165F"/>
    <w:rsid w:val="00044A7A"/>
    <w:rsid w:val="00057FF9"/>
    <w:rsid w:val="00062A39"/>
    <w:rsid w:val="00067C05"/>
    <w:rsid w:val="0008019C"/>
    <w:rsid w:val="000908D2"/>
    <w:rsid w:val="0009329F"/>
    <w:rsid w:val="000A5DAF"/>
    <w:rsid w:val="000B0358"/>
    <w:rsid w:val="000B7F15"/>
    <w:rsid w:val="000C067D"/>
    <w:rsid w:val="000C1C4F"/>
    <w:rsid w:val="000C5314"/>
    <w:rsid w:val="000C5635"/>
    <w:rsid w:val="000F5B7F"/>
    <w:rsid w:val="00105AA2"/>
    <w:rsid w:val="00125375"/>
    <w:rsid w:val="001513D7"/>
    <w:rsid w:val="00160CBD"/>
    <w:rsid w:val="00161F31"/>
    <w:rsid w:val="00171F64"/>
    <w:rsid w:val="00175D51"/>
    <w:rsid w:val="00175D69"/>
    <w:rsid w:val="00176C9C"/>
    <w:rsid w:val="00195D87"/>
    <w:rsid w:val="00197A10"/>
    <w:rsid w:val="001A55BA"/>
    <w:rsid w:val="001B2CCD"/>
    <w:rsid w:val="001C718C"/>
    <w:rsid w:val="001F6534"/>
    <w:rsid w:val="00204422"/>
    <w:rsid w:val="00211D2C"/>
    <w:rsid w:val="00222CBF"/>
    <w:rsid w:val="00256F20"/>
    <w:rsid w:val="00274D88"/>
    <w:rsid w:val="0029292B"/>
    <w:rsid w:val="002A0B1D"/>
    <w:rsid w:val="002A28F3"/>
    <w:rsid w:val="002D7EF9"/>
    <w:rsid w:val="00335D26"/>
    <w:rsid w:val="00336962"/>
    <w:rsid w:val="00372B14"/>
    <w:rsid w:val="00383E78"/>
    <w:rsid w:val="00391B4C"/>
    <w:rsid w:val="003D2949"/>
    <w:rsid w:val="003E17EF"/>
    <w:rsid w:val="003F6DA7"/>
    <w:rsid w:val="003F7510"/>
    <w:rsid w:val="00421395"/>
    <w:rsid w:val="00424AC5"/>
    <w:rsid w:val="004356B4"/>
    <w:rsid w:val="00435F70"/>
    <w:rsid w:val="004547C9"/>
    <w:rsid w:val="00456267"/>
    <w:rsid w:val="004578F7"/>
    <w:rsid w:val="00466B89"/>
    <w:rsid w:val="00473A68"/>
    <w:rsid w:val="00473D60"/>
    <w:rsid w:val="00476374"/>
    <w:rsid w:val="004B6153"/>
    <w:rsid w:val="004D010A"/>
    <w:rsid w:val="004D5623"/>
    <w:rsid w:val="004E0FF6"/>
    <w:rsid w:val="00510063"/>
    <w:rsid w:val="00517D89"/>
    <w:rsid w:val="00520B43"/>
    <w:rsid w:val="00522405"/>
    <w:rsid w:val="0054268D"/>
    <w:rsid w:val="00543DFE"/>
    <w:rsid w:val="005466EA"/>
    <w:rsid w:val="0054774D"/>
    <w:rsid w:val="00556329"/>
    <w:rsid w:val="00556A63"/>
    <w:rsid w:val="00567867"/>
    <w:rsid w:val="00573992"/>
    <w:rsid w:val="00584E16"/>
    <w:rsid w:val="00594362"/>
    <w:rsid w:val="005972F6"/>
    <w:rsid w:val="005A0F1E"/>
    <w:rsid w:val="005A329F"/>
    <w:rsid w:val="005B655D"/>
    <w:rsid w:val="005D2AC6"/>
    <w:rsid w:val="00622199"/>
    <w:rsid w:val="00624AA3"/>
    <w:rsid w:val="00642EA3"/>
    <w:rsid w:val="00653E31"/>
    <w:rsid w:val="006620B0"/>
    <w:rsid w:val="006722E6"/>
    <w:rsid w:val="006764B0"/>
    <w:rsid w:val="00696ADA"/>
    <w:rsid w:val="006A306D"/>
    <w:rsid w:val="006A35E4"/>
    <w:rsid w:val="006A7FDE"/>
    <w:rsid w:val="006B23F8"/>
    <w:rsid w:val="006C04D2"/>
    <w:rsid w:val="006E420C"/>
    <w:rsid w:val="007158E5"/>
    <w:rsid w:val="00725594"/>
    <w:rsid w:val="00734D94"/>
    <w:rsid w:val="00750369"/>
    <w:rsid w:val="0075673B"/>
    <w:rsid w:val="00774B0F"/>
    <w:rsid w:val="00777764"/>
    <w:rsid w:val="00781ABB"/>
    <w:rsid w:val="00793FE2"/>
    <w:rsid w:val="007B2A06"/>
    <w:rsid w:val="007B3ED7"/>
    <w:rsid w:val="007C1F5A"/>
    <w:rsid w:val="007F13C7"/>
    <w:rsid w:val="007F5882"/>
    <w:rsid w:val="00802A5A"/>
    <w:rsid w:val="0080470B"/>
    <w:rsid w:val="00820F30"/>
    <w:rsid w:val="0082307D"/>
    <w:rsid w:val="008361DA"/>
    <w:rsid w:val="0086245D"/>
    <w:rsid w:val="008702CE"/>
    <w:rsid w:val="00872528"/>
    <w:rsid w:val="0089021B"/>
    <w:rsid w:val="008A5A4A"/>
    <w:rsid w:val="008B175F"/>
    <w:rsid w:val="008D13EC"/>
    <w:rsid w:val="008F2364"/>
    <w:rsid w:val="0091178E"/>
    <w:rsid w:val="0091362C"/>
    <w:rsid w:val="00914462"/>
    <w:rsid w:val="00915F4E"/>
    <w:rsid w:val="009767CE"/>
    <w:rsid w:val="00983B25"/>
    <w:rsid w:val="00986B58"/>
    <w:rsid w:val="00992980"/>
    <w:rsid w:val="009A65AE"/>
    <w:rsid w:val="009D0BF3"/>
    <w:rsid w:val="009F4048"/>
    <w:rsid w:val="00A43C65"/>
    <w:rsid w:val="00A64973"/>
    <w:rsid w:val="00A776D6"/>
    <w:rsid w:val="00A81562"/>
    <w:rsid w:val="00A931C3"/>
    <w:rsid w:val="00AA7112"/>
    <w:rsid w:val="00AB60B2"/>
    <w:rsid w:val="00AC5F28"/>
    <w:rsid w:val="00AD4C5C"/>
    <w:rsid w:val="00AD7EBA"/>
    <w:rsid w:val="00B05438"/>
    <w:rsid w:val="00B250AE"/>
    <w:rsid w:val="00B25182"/>
    <w:rsid w:val="00B26E96"/>
    <w:rsid w:val="00B27FFC"/>
    <w:rsid w:val="00B41A80"/>
    <w:rsid w:val="00B437C4"/>
    <w:rsid w:val="00B51CBF"/>
    <w:rsid w:val="00B711D3"/>
    <w:rsid w:val="00B71B8B"/>
    <w:rsid w:val="00B97624"/>
    <w:rsid w:val="00BA2019"/>
    <w:rsid w:val="00BA75B3"/>
    <w:rsid w:val="00BC1338"/>
    <w:rsid w:val="00BE48C1"/>
    <w:rsid w:val="00BF72C0"/>
    <w:rsid w:val="00C107B7"/>
    <w:rsid w:val="00C27A6C"/>
    <w:rsid w:val="00C56BB0"/>
    <w:rsid w:val="00C625CA"/>
    <w:rsid w:val="00CB718F"/>
    <w:rsid w:val="00CD0939"/>
    <w:rsid w:val="00CD56AF"/>
    <w:rsid w:val="00CE25F5"/>
    <w:rsid w:val="00D25E03"/>
    <w:rsid w:val="00D26FDD"/>
    <w:rsid w:val="00D35457"/>
    <w:rsid w:val="00D355DC"/>
    <w:rsid w:val="00D4301B"/>
    <w:rsid w:val="00D723FA"/>
    <w:rsid w:val="00D74C22"/>
    <w:rsid w:val="00D934CD"/>
    <w:rsid w:val="00D95EF2"/>
    <w:rsid w:val="00DB00F1"/>
    <w:rsid w:val="00DC3EF6"/>
    <w:rsid w:val="00DD154E"/>
    <w:rsid w:val="00DF16A4"/>
    <w:rsid w:val="00E12BF1"/>
    <w:rsid w:val="00E54D0D"/>
    <w:rsid w:val="00E822E0"/>
    <w:rsid w:val="00E82FBF"/>
    <w:rsid w:val="00EA139D"/>
    <w:rsid w:val="00EB36B7"/>
    <w:rsid w:val="00EC0811"/>
    <w:rsid w:val="00EC660B"/>
    <w:rsid w:val="00ED0658"/>
    <w:rsid w:val="00EE75C4"/>
    <w:rsid w:val="00EF29B3"/>
    <w:rsid w:val="00EF4D3F"/>
    <w:rsid w:val="00EF56C4"/>
    <w:rsid w:val="00F01D97"/>
    <w:rsid w:val="00F106E5"/>
    <w:rsid w:val="00F144B7"/>
    <w:rsid w:val="00F163CC"/>
    <w:rsid w:val="00F4720A"/>
    <w:rsid w:val="00F83BAF"/>
    <w:rsid w:val="00F84005"/>
    <w:rsid w:val="00F92182"/>
    <w:rsid w:val="00FA65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37D37"/>
  <w14:defaultImageDpi w14:val="300"/>
  <w15:docId w15:val="{EFA5C31E-8F6A-4B5C-AB5A-B99A4930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3FA"/>
    <w:rPr>
      <w:lang w:val="es-ES"/>
    </w:rPr>
  </w:style>
  <w:style w:type="paragraph" w:styleId="Ttulo1">
    <w:name w:val="heading 1"/>
    <w:basedOn w:val="Normal"/>
    <w:next w:val="Normal"/>
    <w:link w:val="Ttulo1Car"/>
    <w:qFormat/>
    <w:rsid w:val="005A32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5A32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qFormat/>
    <w:rsid w:val="0054268D"/>
    <w:pPr>
      <w:keepNext/>
      <w:outlineLvl w:val="4"/>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semiHidden/>
    <w:rsid w:val="003D2949"/>
    <w:rPr>
      <w:rFonts w:ascii="Tahoma" w:hAnsi="Tahoma" w:cs="Tahoma"/>
    </w:rPr>
  </w:style>
  <w:style w:type="paragraph" w:styleId="Encabezado">
    <w:name w:val="header"/>
    <w:basedOn w:val="Normal"/>
    <w:link w:val="EncabezadoCar"/>
    <w:uiPriority w:val="99"/>
    <w:rsid w:val="00793FE2"/>
    <w:pPr>
      <w:tabs>
        <w:tab w:val="center" w:pos="4252"/>
        <w:tab w:val="right" w:pos="8504"/>
      </w:tabs>
    </w:pPr>
  </w:style>
  <w:style w:type="paragraph" w:styleId="Piedepgina">
    <w:name w:val="footer"/>
    <w:basedOn w:val="Normal"/>
    <w:link w:val="PiedepginaCar"/>
    <w:uiPriority w:val="99"/>
    <w:rsid w:val="00793FE2"/>
    <w:pPr>
      <w:tabs>
        <w:tab w:val="center" w:pos="4252"/>
        <w:tab w:val="right" w:pos="8504"/>
      </w:tabs>
    </w:pPr>
  </w:style>
  <w:style w:type="character" w:styleId="Hipervnculo">
    <w:name w:val="Hyperlink"/>
    <w:basedOn w:val="Fuentedeprrafopredeter"/>
    <w:semiHidden/>
    <w:rsid w:val="00793FE2"/>
    <w:rPr>
      <w:color w:val="0000FF"/>
      <w:u w:val="single"/>
    </w:rPr>
  </w:style>
  <w:style w:type="paragraph" w:styleId="Textoindependiente">
    <w:name w:val="Body Text"/>
    <w:basedOn w:val="Normal"/>
    <w:link w:val="TextoindependienteCar"/>
    <w:rsid w:val="002A28F3"/>
    <w:pPr>
      <w:spacing w:after="120"/>
    </w:pPr>
  </w:style>
  <w:style w:type="paragraph" w:styleId="Textodeglobo">
    <w:name w:val="Balloon Text"/>
    <w:basedOn w:val="Normal"/>
    <w:link w:val="TextodegloboCar"/>
    <w:rsid w:val="00335D26"/>
    <w:rPr>
      <w:rFonts w:ascii="Lucida Grande" w:hAnsi="Lucida Grande" w:cs="Lucida Grande"/>
      <w:sz w:val="18"/>
      <w:szCs w:val="18"/>
    </w:rPr>
  </w:style>
  <w:style w:type="character" w:customStyle="1" w:styleId="TextodegloboCar">
    <w:name w:val="Texto de globo Car"/>
    <w:basedOn w:val="Fuentedeprrafopredeter"/>
    <w:link w:val="Textodeglobo"/>
    <w:rsid w:val="00335D26"/>
    <w:rPr>
      <w:rFonts w:ascii="Lucida Grande" w:hAnsi="Lucida Grande" w:cs="Lucida Grande"/>
      <w:sz w:val="18"/>
      <w:szCs w:val="18"/>
      <w:lang w:val="es-ES"/>
    </w:rPr>
  </w:style>
  <w:style w:type="character" w:customStyle="1" w:styleId="PiedepginaCar">
    <w:name w:val="Pie de página Car"/>
    <w:basedOn w:val="Fuentedeprrafopredeter"/>
    <w:link w:val="Piedepgina"/>
    <w:uiPriority w:val="99"/>
    <w:rsid w:val="00335D26"/>
    <w:rPr>
      <w:lang w:val="es-ES"/>
    </w:rPr>
  </w:style>
  <w:style w:type="paragraph" w:styleId="Prrafodelista">
    <w:name w:val="List Paragraph"/>
    <w:basedOn w:val="Normal"/>
    <w:uiPriority w:val="34"/>
    <w:qFormat/>
    <w:rsid w:val="00171F64"/>
    <w:pPr>
      <w:spacing w:after="200" w:line="276" w:lineRule="auto"/>
      <w:ind w:left="720"/>
      <w:contextualSpacing/>
    </w:pPr>
    <w:rPr>
      <w:rFonts w:asciiTheme="minorHAnsi" w:eastAsiaTheme="minorHAnsi" w:hAnsiTheme="minorHAnsi" w:cstheme="minorBidi"/>
      <w:sz w:val="22"/>
      <w:szCs w:val="22"/>
      <w:lang w:eastAsia="en-US"/>
    </w:rPr>
  </w:style>
  <w:style w:type="table" w:styleId="Cuadrculamedia3-nfasis1">
    <w:name w:val="Medium Grid 3 Accent 1"/>
    <w:basedOn w:val="Tablanormal"/>
    <w:uiPriority w:val="69"/>
    <w:rsid w:val="00171F64"/>
    <w:rPr>
      <w:rFonts w:asciiTheme="minorHAnsi" w:eastAsiaTheme="minorHAnsi" w:hAnsiTheme="minorHAnsi" w:cstheme="minorBidi"/>
      <w:sz w:val="22"/>
      <w:szCs w:val="22"/>
      <w:lang w:val="es-E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tulo1Car">
    <w:name w:val="Título 1 Car"/>
    <w:basedOn w:val="Fuentedeprrafopredeter"/>
    <w:link w:val="Ttulo1"/>
    <w:rsid w:val="005A329F"/>
    <w:rPr>
      <w:rFonts w:asciiTheme="majorHAnsi" w:eastAsiaTheme="majorEastAsia" w:hAnsiTheme="majorHAnsi" w:cstheme="majorBidi"/>
      <w:color w:val="365F91" w:themeColor="accent1" w:themeShade="BF"/>
      <w:sz w:val="32"/>
      <w:szCs w:val="32"/>
      <w:lang w:val="es-ES"/>
    </w:rPr>
  </w:style>
  <w:style w:type="character" w:customStyle="1" w:styleId="Ttulo2Car">
    <w:name w:val="Título 2 Car"/>
    <w:basedOn w:val="Fuentedeprrafopredeter"/>
    <w:link w:val="Ttulo2"/>
    <w:semiHidden/>
    <w:rsid w:val="005A329F"/>
    <w:rPr>
      <w:rFonts w:asciiTheme="majorHAnsi" w:eastAsiaTheme="majorEastAsia" w:hAnsiTheme="majorHAnsi" w:cstheme="majorBidi"/>
      <w:color w:val="365F91" w:themeColor="accent1" w:themeShade="BF"/>
      <w:sz w:val="26"/>
      <w:szCs w:val="26"/>
      <w:lang w:val="es-ES"/>
    </w:rPr>
  </w:style>
  <w:style w:type="character" w:customStyle="1" w:styleId="TextoindependienteCar">
    <w:name w:val="Texto independiente Car"/>
    <w:basedOn w:val="Fuentedeprrafopredeter"/>
    <w:link w:val="Textoindependiente"/>
    <w:rsid w:val="005A329F"/>
    <w:rPr>
      <w:lang w:val="es-ES"/>
    </w:rPr>
  </w:style>
  <w:style w:type="character" w:customStyle="1" w:styleId="apple-style-span">
    <w:name w:val="apple-style-span"/>
    <w:rsid w:val="005A329F"/>
  </w:style>
  <w:style w:type="paragraph" w:customStyle="1" w:styleId="pbase">
    <w:name w:val="pbase"/>
    <w:basedOn w:val="Normal"/>
    <w:rsid w:val="0054774D"/>
    <w:pPr>
      <w:autoSpaceDE w:val="0"/>
      <w:autoSpaceDN w:val="0"/>
      <w:spacing w:line="288" w:lineRule="auto"/>
      <w:jc w:val="both"/>
    </w:pPr>
    <w:rPr>
      <w:rFonts w:ascii="Myriad Pro" w:eastAsia="Calibri" w:hAnsi="Myriad Pro"/>
      <w:color w:val="000000"/>
      <w:sz w:val="24"/>
      <w:szCs w:val="24"/>
    </w:rPr>
  </w:style>
  <w:style w:type="paragraph" w:customStyle="1" w:styleId="list1">
    <w:name w:val="list1"/>
    <w:basedOn w:val="Normal"/>
    <w:rsid w:val="0054774D"/>
    <w:pPr>
      <w:autoSpaceDE w:val="0"/>
      <w:autoSpaceDN w:val="0"/>
      <w:spacing w:line="320" w:lineRule="atLeast"/>
      <w:ind w:left="360" w:hanging="360"/>
      <w:jc w:val="both"/>
    </w:pPr>
    <w:rPr>
      <w:rFonts w:ascii="Myriad Pro" w:eastAsia="Calibri" w:hAnsi="Myriad Pro"/>
      <w:color w:val="000000"/>
      <w:sz w:val="24"/>
      <w:szCs w:val="24"/>
    </w:rPr>
  </w:style>
  <w:style w:type="character" w:customStyle="1" w:styleId="Base">
    <w:name w:val="Base"/>
    <w:rsid w:val="0054774D"/>
    <w:rPr>
      <w:rFonts w:ascii="Myriad Pro" w:hAnsi="Myriad Pro" w:hint="default"/>
    </w:rPr>
  </w:style>
  <w:style w:type="paragraph" w:customStyle="1" w:styleId="Standard">
    <w:name w:val="Standard"/>
    <w:rsid w:val="0054774D"/>
    <w:pPr>
      <w:suppressAutoHyphens/>
      <w:autoSpaceDN w:val="0"/>
      <w:textAlignment w:val="baseline"/>
    </w:pPr>
    <w:rPr>
      <w:kern w:val="3"/>
      <w:lang w:val="es-ES" w:eastAsia="zh-CN"/>
    </w:rPr>
  </w:style>
  <w:style w:type="table" w:customStyle="1" w:styleId="TableNormal">
    <w:name w:val="Table Normal"/>
    <w:uiPriority w:val="2"/>
    <w:semiHidden/>
    <w:unhideWhenUsed/>
    <w:qFormat/>
    <w:rsid w:val="00010B2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0B2E"/>
    <w:pPr>
      <w:widowControl w:val="0"/>
      <w:autoSpaceDE w:val="0"/>
      <w:autoSpaceDN w:val="0"/>
      <w:spacing w:before="77"/>
      <w:ind w:left="60"/>
    </w:pPr>
    <w:rPr>
      <w:sz w:val="22"/>
      <w:szCs w:val="22"/>
      <w:lang w:eastAsia="en-US"/>
    </w:rPr>
  </w:style>
  <w:style w:type="character" w:customStyle="1" w:styleId="EncabezadoCar">
    <w:name w:val="Encabezado Car"/>
    <w:basedOn w:val="Fuentedeprrafopredeter"/>
    <w:link w:val="Encabezado"/>
    <w:uiPriority w:val="99"/>
    <w:rsid w:val="00A64973"/>
    <w:rPr>
      <w:lang w:val="es-ES"/>
    </w:rPr>
  </w:style>
  <w:style w:type="character" w:styleId="Nmerodepgina">
    <w:name w:val="page number"/>
    <w:basedOn w:val="Fuentedeprrafopredeter"/>
    <w:uiPriority w:val="99"/>
    <w:unhideWhenUsed/>
    <w:rsid w:val="00A64973"/>
  </w:style>
  <w:style w:type="character" w:styleId="Mencinsinresolver">
    <w:name w:val="Unresolved Mention"/>
    <w:basedOn w:val="Fuentedeprrafopredeter"/>
    <w:uiPriority w:val="99"/>
    <w:semiHidden/>
    <w:unhideWhenUsed/>
    <w:rsid w:val="0098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2575">
      <w:bodyDiv w:val="1"/>
      <w:marLeft w:val="0"/>
      <w:marRight w:val="0"/>
      <w:marTop w:val="0"/>
      <w:marBottom w:val="0"/>
      <w:divBdr>
        <w:top w:val="none" w:sz="0" w:space="0" w:color="auto"/>
        <w:left w:val="none" w:sz="0" w:space="0" w:color="auto"/>
        <w:bottom w:val="none" w:sz="0" w:space="0" w:color="auto"/>
        <w:right w:val="none" w:sz="0" w:space="0" w:color="auto"/>
      </w:divBdr>
    </w:div>
    <w:div w:id="735250657">
      <w:bodyDiv w:val="1"/>
      <w:marLeft w:val="0"/>
      <w:marRight w:val="0"/>
      <w:marTop w:val="0"/>
      <w:marBottom w:val="0"/>
      <w:divBdr>
        <w:top w:val="none" w:sz="0" w:space="0" w:color="auto"/>
        <w:left w:val="none" w:sz="0" w:space="0" w:color="auto"/>
        <w:bottom w:val="none" w:sz="0" w:space="0" w:color="auto"/>
        <w:right w:val="none" w:sz="0" w:space="0" w:color="auto"/>
      </w:divBdr>
    </w:div>
    <w:div w:id="1472399908">
      <w:bodyDiv w:val="1"/>
      <w:marLeft w:val="0"/>
      <w:marRight w:val="0"/>
      <w:marTop w:val="0"/>
      <w:marBottom w:val="0"/>
      <w:divBdr>
        <w:top w:val="none" w:sz="0" w:space="0" w:color="auto"/>
        <w:left w:val="none" w:sz="0" w:space="0" w:color="auto"/>
        <w:bottom w:val="none" w:sz="0" w:space="0" w:color="auto"/>
        <w:right w:val="none" w:sz="0" w:space="0" w:color="auto"/>
      </w:divBdr>
    </w:div>
    <w:div w:id="1861242401">
      <w:bodyDiv w:val="1"/>
      <w:marLeft w:val="0"/>
      <w:marRight w:val="0"/>
      <w:marTop w:val="0"/>
      <w:marBottom w:val="0"/>
      <w:divBdr>
        <w:top w:val="none" w:sz="0" w:space="0" w:color="auto"/>
        <w:left w:val="none" w:sz="0" w:space="0" w:color="auto"/>
        <w:bottom w:val="none" w:sz="0" w:space="0" w:color="auto"/>
        <w:right w:val="none" w:sz="0" w:space="0" w:color="auto"/>
      </w:divBdr>
    </w:div>
    <w:div w:id="189080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secretaria@fueca.es" TargetMode="External"/><Relationship Id="rId2" Type="http://schemas.openxmlformats.org/officeDocument/2006/relationships/hyperlink" Target="http://www.fueca.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773</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Datos Personales del Director y/o Coordinador de la Actividad</vt:lpstr>
    </vt:vector>
  </TitlesOfParts>
  <Company>FUECA</Company>
  <LinksUpToDate>false</LinksUpToDate>
  <CharactersWithSpaces>5100</CharactersWithSpaces>
  <SharedDoc>false</SharedDoc>
  <HLinks>
    <vt:vector size="12" baseType="variant">
      <vt:variant>
        <vt:i4>1310781</vt:i4>
      </vt:variant>
      <vt:variant>
        <vt:i4>3</vt:i4>
      </vt:variant>
      <vt:variant>
        <vt:i4>0</vt:i4>
      </vt:variant>
      <vt:variant>
        <vt:i4>5</vt:i4>
      </vt:variant>
      <vt:variant>
        <vt:lpwstr>mailto:secretaria@fueca.es</vt:lpwstr>
      </vt:variant>
      <vt:variant>
        <vt:lpwstr/>
      </vt:variant>
      <vt:variant>
        <vt:i4>4259866</vt:i4>
      </vt:variant>
      <vt:variant>
        <vt:i4>0</vt:i4>
      </vt:variant>
      <vt:variant>
        <vt:i4>0</vt:i4>
      </vt:variant>
      <vt:variant>
        <vt:i4>5</vt:i4>
      </vt:variant>
      <vt:variant>
        <vt:lpwstr>http://www.fueca.org/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 del Director y/o Coordinador de la Actividad</dc:title>
  <dc:creator>Daniel García Corrales</dc:creator>
  <cp:lastModifiedBy>Javier</cp:lastModifiedBy>
  <cp:revision>12</cp:revision>
  <cp:lastPrinted>2022-12-01T10:37:00Z</cp:lastPrinted>
  <dcterms:created xsi:type="dcterms:W3CDTF">2023-06-02T07:51:00Z</dcterms:created>
  <dcterms:modified xsi:type="dcterms:W3CDTF">2023-06-06T13:23:00Z</dcterms:modified>
</cp:coreProperties>
</file>